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BB028" w14:textId="77777777" w:rsidR="005E0360" w:rsidRDefault="005E0360">
      <w:pPr>
        <w:rPr>
          <w:rFonts w:ascii="Verdana" w:eastAsia="Verdana" w:hAnsi="Verdana" w:cs="Verdana"/>
          <w:b/>
          <w:sz w:val="32"/>
          <w:szCs w:val="32"/>
        </w:rPr>
      </w:pPr>
      <w:bookmarkStart w:id="0" w:name="_heading=h.30j0zll" w:colFirst="0" w:colLast="0"/>
      <w:bookmarkEnd w:id="0"/>
    </w:p>
    <w:p w14:paraId="7341E0DE" w14:textId="77777777" w:rsidR="005E0360" w:rsidRDefault="001256AF">
      <w:pPr>
        <w:spacing w:after="160" w:line="259" w:lineRule="auto"/>
        <w:jc w:val="center"/>
      </w:pPr>
      <w:r>
        <w:rPr>
          <w:rFonts w:ascii="Arial" w:eastAsia="Arial" w:hAnsi="Arial" w:cs="Arial"/>
          <w:noProof/>
        </w:rPr>
        <w:drawing>
          <wp:inline distT="0" distB="0" distL="0" distR="0" wp14:anchorId="7AF60373" wp14:editId="4AEF4D23">
            <wp:extent cx="1781175" cy="163830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781175" cy="1638300"/>
                    </a:xfrm>
                    <a:prstGeom prst="rect">
                      <a:avLst/>
                    </a:prstGeom>
                    <a:ln/>
                  </pic:spPr>
                </pic:pic>
              </a:graphicData>
            </a:graphic>
          </wp:inline>
        </w:drawing>
      </w:r>
    </w:p>
    <w:p w14:paraId="415CABE5" w14:textId="77777777" w:rsidR="005E0360" w:rsidRDefault="005E0360">
      <w:pPr>
        <w:spacing w:after="160" w:line="259" w:lineRule="auto"/>
      </w:pPr>
    </w:p>
    <w:p w14:paraId="1B3B44CA" w14:textId="77777777" w:rsidR="005E0360" w:rsidRDefault="005E0360">
      <w:pPr>
        <w:jc w:val="center"/>
        <w:rPr>
          <w:rFonts w:ascii="Verdana" w:eastAsia="Verdana" w:hAnsi="Verdana" w:cs="Verdana"/>
          <w:b/>
          <w:sz w:val="52"/>
          <w:szCs w:val="52"/>
          <w:highlight w:val="red"/>
        </w:rPr>
      </w:pPr>
    </w:p>
    <w:p w14:paraId="4BCAAFA1" w14:textId="77777777" w:rsidR="005E0360" w:rsidRDefault="005E0360">
      <w:pPr>
        <w:jc w:val="center"/>
        <w:rPr>
          <w:rFonts w:ascii="Verdana" w:eastAsia="Verdana" w:hAnsi="Verdana" w:cs="Verdana"/>
          <w:b/>
          <w:sz w:val="52"/>
          <w:szCs w:val="52"/>
        </w:rPr>
      </w:pPr>
    </w:p>
    <w:p w14:paraId="39C0A0CF" w14:textId="77777777" w:rsidR="005E0360" w:rsidRDefault="001256AF">
      <w:pPr>
        <w:jc w:val="center"/>
        <w:rPr>
          <w:rFonts w:ascii="Verdana" w:eastAsia="Verdana" w:hAnsi="Verdana" w:cs="Verdana"/>
          <w:b/>
          <w:sz w:val="52"/>
          <w:szCs w:val="52"/>
        </w:rPr>
      </w:pPr>
      <w:r>
        <w:rPr>
          <w:rFonts w:ascii="Verdana" w:eastAsia="Verdana" w:hAnsi="Verdana" w:cs="Verdana"/>
          <w:b/>
          <w:sz w:val="52"/>
          <w:szCs w:val="52"/>
        </w:rPr>
        <w:t xml:space="preserve">Twiss Green </w:t>
      </w:r>
    </w:p>
    <w:p w14:paraId="2DE5FF90" w14:textId="77777777" w:rsidR="005E0360" w:rsidRDefault="001256AF">
      <w:pPr>
        <w:jc w:val="center"/>
        <w:rPr>
          <w:rFonts w:ascii="Verdana" w:eastAsia="Verdana" w:hAnsi="Verdana" w:cs="Verdana"/>
          <w:b/>
          <w:sz w:val="52"/>
          <w:szCs w:val="52"/>
        </w:rPr>
      </w:pPr>
      <w:r>
        <w:rPr>
          <w:rFonts w:ascii="Verdana" w:eastAsia="Verdana" w:hAnsi="Verdana" w:cs="Verdana"/>
          <w:b/>
          <w:sz w:val="52"/>
          <w:szCs w:val="52"/>
        </w:rPr>
        <w:t>Community Primary School</w:t>
      </w:r>
    </w:p>
    <w:p w14:paraId="6B8A1366" w14:textId="77777777" w:rsidR="005E0360" w:rsidRDefault="005E0360">
      <w:pPr>
        <w:rPr>
          <w:rFonts w:ascii="Verdana" w:eastAsia="Verdana" w:hAnsi="Verdana" w:cs="Verdana"/>
          <w:b/>
          <w:sz w:val="52"/>
          <w:szCs w:val="52"/>
        </w:rPr>
      </w:pPr>
    </w:p>
    <w:p w14:paraId="2B1712F6" w14:textId="77777777" w:rsidR="005E0360" w:rsidRDefault="005E0360">
      <w:pPr>
        <w:jc w:val="center"/>
        <w:rPr>
          <w:rFonts w:ascii="Verdana" w:eastAsia="Verdana" w:hAnsi="Verdana" w:cs="Verdana"/>
          <w:b/>
          <w:sz w:val="52"/>
          <w:szCs w:val="52"/>
        </w:rPr>
      </w:pPr>
    </w:p>
    <w:p w14:paraId="2F3F3837" w14:textId="081CF225" w:rsidR="005E0360" w:rsidRDefault="00702D1D" w:rsidP="00702D1D">
      <w:pPr>
        <w:jc w:val="center"/>
        <w:rPr>
          <w:rFonts w:ascii="Verdana" w:eastAsia="Verdana" w:hAnsi="Verdana" w:cs="Verdana"/>
          <w:b/>
          <w:sz w:val="52"/>
          <w:szCs w:val="52"/>
        </w:rPr>
      </w:pPr>
      <w:r>
        <w:rPr>
          <w:rFonts w:ascii="Verdana" w:eastAsia="Verdana" w:hAnsi="Verdana" w:cs="Verdana"/>
          <w:b/>
          <w:sz w:val="52"/>
          <w:szCs w:val="52"/>
        </w:rPr>
        <w:t>Nursery Admissions</w:t>
      </w:r>
      <w:r w:rsidR="001256AF">
        <w:rPr>
          <w:rFonts w:ascii="Verdana" w:eastAsia="Verdana" w:hAnsi="Verdana" w:cs="Verdana"/>
          <w:b/>
          <w:sz w:val="52"/>
          <w:szCs w:val="52"/>
        </w:rPr>
        <w:t xml:space="preserve"> Policy</w:t>
      </w:r>
    </w:p>
    <w:p w14:paraId="275C6F72" w14:textId="77777777" w:rsidR="005E0360" w:rsidRDefault="005E0360" w:rsidP="00702D1D">
      <w:pPr>
        <w:jc w:val="center"/>
        <w:rPr>
          <w:rFonts w:ascii="Verdana" w:eastAsia="Verdana" w:hAnsi="Verdana" w:cs="Verdana"/>
          <w:b/>
          <w:sz w:val="52"/>
          <w:szCs w:val="52"/>
        </w:rPr>
      </w:pPr>
    </w:p>
    <w:p w14:paraId="202C3D9C" w14:textId="77777777" w:rsidR="005E0360" w:rsidRDefault="001256AF">
      <w:pPr>
        <w:jc w:val="center"/>
        <w:rPr>
          <w:rFonts w:ascii="Verdana" w:eastAsia="Verdana" w:hAnsi="Verdana" w:cs="Verdana"/>
          <w:b/>
          <w:sz w:val="52"/>
          <w:szCs w:val="52"/>
        </w:rPr>
      </w:pPr>
      <w:r>
        <w:rPr>
          <w:rFonts w:ascii="Verdana" w:eastAsia="Verdana" w:hAnsi="Verdana" w:cs="Verdana"/>
          <w:b/>
          <w:sz w:val="52"/>
          <w:szCs w:val="52"/>
        </w:rPr>
        <w:t>September 2025</w:t>
      </w:r>
    </w:p>
    <w:p w14:paraId="5C44514D" w14:textId="77777777" w:rsidR="005E0360" w:rsidRDefault="005E0360">
      <w:pPr>
        <w:jc w:val="center"/>
        <w:rPr>
          <w:rFonts w:ascii="Verdana" w:eastAsia="Verdana" w:hAnsi="Verdana" w:cs="Verdana"/>
          <w:b/>
          <w:sz w:val="52"/>
          <w:szCs w:val="52"/>
        </w:rPr>
      </w:pPr>
    </w:p>
    <w:tbl>
      <w:tblPr>
        <w:tblStyle w:val="1"/>
        <w:tblW w:w="1002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9"/>
        <w:gridCol w:w="5015"/>
      </w:tblGrid>
      <w:tr w:rsidR="005E0360" w14:paraId="18CA63E4" w14:textId="77777777">
        <w:tc>
          <w:tcPr>
            <w:tcW w:w="5009" w:type="dxa"/>
          </w:tcPr>
          <w:p w14:paraId="43EFE9B0" w14:textId="77777777" w:rsidR="005E0360" w:rsidRDefault="001256AF">
            <w:pPr>
              <w:rPr>
                <w:rFonts w:ascii="Verdana" w:eastAsia="Verdana" w:hAnsi="Verdana" w:cs="Verdana"/>
                <w:sz w:val="24"/>
                <w:szCs w:val="24"/>
              </w:rPr>
            </w:pPr>
            <w:r>
              <w:rPr>
                <w:rFonts w:ascii="Verdana" w:eastAsia="Verdana" w:hAnsi="Verdana" w:cs="Verdana"/>
                <w:sz w:val="24"/>
                <w:szCs w:val="24"/>
              </w:rPr>
              <w:t>Date of Approval:</w:t>
            </w:r>
          </w:p>
        </w:tc>
        <w:tc>
          <w:tcPr>
            <w:tcW w:w="5015" w:type="dxa"/>
          </w:tcPr>
          <w:p w14:paraId="65E4E24C" w14:textId="77777777" w:rsidR="005E0360" w:rsidRDefault="005E0360">
            <w:pPr>
              <w:rPr>
                <w:rFonts w:ascii="Verdana" w:eastAsia="Verdana" w:hAnsi="Verdana" w:cs="Verdana"/>
                <w:sz w:val="24"/>
                <w:szCs w:val="24"/>
              </w:rPr>
            </w:pPr>
            <w:bookmarkStart w:id="1" w:name="_heading=h.a8kje6m39gss" w:colFirst="0" w:colLast="0"/>
            <w:bookmarkEnd w:id="1"/>
          </w:p>
        </w:tc>
      </w:tr>
      <w:tr w:rsidR="005E0360" w14:paraId="01B7CA82" w14:textId="77777777">
        <w:tc>
          <w:tcPr>
            <w:tcW w:w="5009" w:type="dxa"/>
          </w:tcPr>
          <w:p w14:paraId="2766D2FC" w14:textId="77777777" w:rsidR="005E0360" w:rsidRDefault="001256AF">
            <w:pPr>
              <w:rPr>
                <w:rFonts w:ascii="Verdana" w:eastAsia="Verdana" w:hAnsi="Verdana" w:cs="Verdana"/>
                <w:sz w:val="24"/>
                <w:szCs w:val="24"/>
              </w:rPr>
            </w:pPr>
            <w:r>
              <w:rPr>
                <w:rFonts w:ascii="Verdana" w:eastAsia="Verdana" w:hAnsi="Verdana" w:cs="Verdana"/>
                <w:sz w:val="24"/>
                <w:szCs w:val="24"/>
              </w:rPr>
              <w:t xml:space="preserve">Signed (Chair of Governing Body): </w:t>
            </w:r>
          </w:p>
        </w:tc>
        <w:tc>
          <w:tcPr>
            <w:tcW w:w="5015" w:type="dxa"/>
          </w:tcPr>
          <w:p w14:paraId="2EB8C705" w14:textId="77777777" w:rsidR="005E0360" w:rsidRDefault="005E0360">
            <w:pPr>
              <w:spacing w:after="160" w:line="259" w:lineRule="auto"/>
              <w:rPr>
                <w:rFonts w:ascii="Dancing Script" w:eastAsia="Dancing Script" w:hAnsi="Dancing Script" w:cs="Dancing Script"/>
                <w:sz w:val="24"/>
                <w:szCs w:val="24"/>
              </w:rPr>
            </w:pPr>
          </w:p>
        </w:tc>
      </w:tr>
      <w:tr w:rsidR="005E0360" w14:paraId="60D6B31D" w14:textId="77777777">
        <w:tc>
          <w:tcPr>
            <w:tcW w:w="5009" w:type="dxa"/>
          </w:tcPr>
          <w:p w14:paraId="02E09FD8" w14:textId="77777777" w:rsidR="005E0360" w:rsidRDefault="001256AF">
            <w:pPr>
              <w:rPr>
                <w:rFonts w:ascii="Dancing Script" w:eastAsia="Dancing Script" w:hAnsi="Dancing Script" w:cs="Dancing Script"/>
                <w:sz w:val="24"/>
                <w:szCs w:val="24"/>
              </w:rPr>
            </w:pPr>
            <w:r>
              <w:rPr>
                <w:rFonts w:ascii="Verdana" w:eastAsia="Verdana" w:hAnsi="Verdana" w:cs="Verdana"/>
                <w:sz w:val="24"/>
                <w:szCs w:val="24"/>
              </w:rPr>
              <w:t xml:space="preserve">Signed (Headteacher): </w:t>
            </w:r>
          </w:p>
        </w:tc>
        <w:tc>
          <w:tcPr>
            <w:tcW w:w="5015" w:type="dxa"/>
          </w:tcPr>
          <w:p w14:paraId="7E60C0F0" w14:textId="59B28003" w:rsidR="005E0360" w:rsidRPr="00BB2BD6" w:rsidRDefault="00BB2BD6">
            <w:pPr>
              <w:spacing w:after="160" w:line="259" w:lineRule="auto"/>
              <w:rPr>
                <w:rFonts w:ascii="Lucida Handwriting" w:eastAsia="Dancing Script" w:hAnsi="Lucida Handwriting" w:cs="Dancing Script"/>
                <w:sz w:val="24"/>
                <w:szCs w:val="24"/>
              </w:rPr>
            </w:pPr>
            <w:r w:rsidRPr="00BB2BD6">
              <w:rPr>
                <w:rFonts w:ascii="Lucida Handwriting" w:eastAsia="Dancing Script" w:hAnsi="Lucida Handwriting" w:cs="Dancing Script"/>
                <w:sz w:val="24"/>
                <w:szCs w:val="24"/>
              </w:rPr>
              <w:t>N. Hughes</w:t>
            </w:r>
          </w:p>
        </w:tc>
      </w:tr>
      <w:tr w:rsidR="005E0360" w14:paraId="74BDEFE8" w14:textId="77777777">
        <w:tc>
          <w:tcPr>
            <w:tcW w:w="5009" w:type="dxa"/>
          </w:tcPr>
          <w:p w14:paraId="27A24284" w14:textId="77777777" w:rsidR="005E0360" w:rsidRDefault="001256AF">
            <w:pPr>
              <w:rPr>
                <w:rFonts w:ascii="Verdana" w:eastAsia="Verdana" w:hAnsi="Verdana" w:cs="Verdana"/>
                <w:sz w:val="24"/>
                <w:szCs w:val="24"/>
              </w:rPr>
            </w:pPr>
            <w:r>
              <w:rPr>
                <w:rFonts w:ascii="Verdana" w:eastAsia="Verdana" w:hAnsi="Verdana" w:cs="Verdana"/>
                <w:sz w:val="24"/>
                <w:szCs w:val="24"/>
              </w:rPr>
              <w:t>To be reviewed by:</w:t>
            </w:r>
          </w:p>
        </w:tc>
        <w:tc>
          <w:tcPr>
            <w:tcW w:w="5015" w:type="dxa"/>
          </w:tcPr>
          <w:p w14:paraId="16DE99C6" w14:textId="77777777" w:rsidR="005E0360" w:rsidRDefault="001256AF">
            <w:pPr>
              <w:rPr>
                <w:rFonts w:ascii="Verdana" w:eastAsia="Verdana" w:hAnsi="Verdana" w:cs="Verdana"/>
                <w:sz w:val="24"/>
                <w:szCs w:val="24"/>
              </w:rPr>
            </w:pPr>
            <w:r>
              <w:rPr>
                <w:rFonts w:ascii="Verdana" w:eastAsia="Verdana" w:hAnsi="Verdana" w:cs="Verdana"/>
                <w:sz w:val="24"/>
                <w:szCs w:val="24"/>
              </w:rPr>
              <w:t>September 2026</w:t>
            </w:r>
          </w:p>
        </w:tc>
      </w:tr>
    </w:tbl>
    <w:p w14:paraId="35A99337" w14:textId="77777777" w:rsidR="005E0360" w:rsidRDefault="005E0360">
      <w:pPr>
        <w:rPr>
          <w:rFonts w:ascii="Calibri" w:eastAsia="Calibri" w:hAnsi="Calibri" w:cs="Calibri"/>
          <w:b/>
        </w:rPr>
      </w:pPr>
    </w:p>
    <w:p w14:paraId="4581693D" w14:textId="77777777" w:rsidR="005E0360" w:rsidRDefault="005E0360">
      <w:pPr>
        <w:rPr>
          <w:rFonts w:ascii="Calibri" w:eastAsia="Calibri" w:hAnsi="Calibri" w:cs="Calibri"/>
          <w:b/>
        </w:rPr>
      </w:pPr>
    </w:p>
    <w:p w14:paraId="10AF3536" w14:textId="77777777" w:rsidR="005E0360" w:rsidRDefault="005E0360">
      <w:pPr>
        <w:rPr>
          <w:rFonts w:ascii="Calibri" w:eastAsia="Calibri" w:hAnsi="Calibri" w:cs="Calibri"/>
          <w:b/>
        </w:rPr>
      </w:pPr>
    </w:p>
    <w:p w14:paraId="2C99093F" w14:textId="77777777" w:rsidR="005E0360" w:rsidRDefault="005E0360">
      <w:pPr>
        <w:rPr>
          <w:rFonts w:ascii="Verdana" w:eastAsia="Verdana" w:hAnsi="Verdana" w:cs="Verdana"/>
          <w:sz w:val="23"/>
          <w:szCs w:val="23"/>
        </w:rPr>
      </w:pPr>
    </w:p>
    <w:p w14:paraId="06048B4F" w14:textId="77777777" w:rsidR="005E0360" w:rsidRDefault="005E0360">
      <w:pPr>
        <w:rPr>
          <w:rFonts w:ascii="Verdana" w:eastAsia="Verdana" w:hAnsi="Verdana" w:cs="Verdana"/>
          <w:sz w:val="23"/>
          <w:szCs w:val="23"/>
        </w:rPr>
      </w:pPr>
    </w:p>
    <w:p w14:paraId="77610BDF" w14:textId="77777777" w:rsidR="005E0360" w:rsidRDefault="005E0360">
      <w:pPr>
        <w:rPr>
          <w:rFonts w:ascii="Verdana" w:eastAsia="Verdana" w:hAnsi="Verdana" w:cs="Verdana"/>
          <w:sz w:val="23"/>
          <w:szCs w:val="23"/>
        </w:rPr>
      </w:pPr>
    </w:p>
    <w:p w14:paraId="6111505D" w14:textId="77777777" w:rsidR="005E0360" w:rsidRDefault="005E0360">
      <w:pPr>
        <w:rPr>
          <w:rFonts w:ascii="Verdana" w:eastAsia="Verdana" w:hAnsi="Verdana" w:cs="Verdana"/>
          <w:sz w:val="23"/>
          <w:szCs w:val="23"/>
        </w:rPr>
      </w:pPr>
    </w:p>
    <w:p w14:paraId="040D86AF" w14:textId="77777777" w:rsidR="00F53775" w:rsidRDefault="00F53775">
      <w:pPr>
        <w:rPr>
          <w:rFonts w:ascii="Verdana" w:eastAsia="Verdana" w:hAnsi="Verdana" w:cs="Verdana"/>
          <w:sz w:val="23"/>
          <w:szCs w:val="23"/>
        </w:rPr>
      </w:pPr>
    </w:p>
    <w:p w14:paraId="62FE7E20" w14:textId="77777777" w:rsidR="00F53775" w:rsidRDefault="00F53775">
      <w:pPr>
        <w:rPr>
          <w:rFonts w:ascii="Verdana" w:eastAsia="Verdana" w:hAnsi="Verdana" w:cs="Verdana"/>
          <w:sz w:val="23"/>
          <w:szCs w:val="23"/>
        </w:rPr>
      </w:pPr>
    </w:p>
    <w:p w14:paraId="101D2B84" w14:textId="77777777" w:rsidR="00F53775" w:rsidRPr="00F53775" w:rsidRDefault="00F53775" w:rsidP="00F53775">
      <w:pPr>
        <w:spacing w:before="200" w:after="200" w:line="276" w:lineRule="auto"/>
        <w:jc w:val="both"/>
        <w:rPr>
          <w:rFonts w:ascii="Verdana" w:eastAsia="Poppins-Regular" w:hAnsi="Verdana" w:cs="Times New Roman"/>
          <w:b/>
          <w:bCs/>
          <w:color w:val="2F5496"/>
          <w:lang w:eastAsia="en-US"/>
        </w:rPr>
      </w:pPr>
      <w:r w:rsidRPr="00F53775">
        <w:rPr>
          <w:rFonts w:ascii="Verdana" w:eastAsia="Poppins-Regular" w:hAnsi="Verdana" w:cs="Times New Roman"/>
          <w:b/>
          <w:bCs/>
          <w:color w:val="2F5496"/>
          <w:lang w:eastAsia="en-US"/>
        </w:rPr>
        <w:t>Contents:</w:t>
      </w:r>
    </w:p>
    <w:p w14:paraId="4A1B2571" w14:textId="77777777" w:rsidR="00F53775" w:rsidRPr="00F53775" w:rsidRDefault="00F53775" w:rsidP="00F53775">
      <w:pPr>
        <w:spacing w:before="200" w:after="200" w:line="276" w:lineRule="auto"/>
        <w:jc w:val="both"/>
        <w:rPr>
          <w:rFonts w:ascii="Verdana" w:eastAsia="Poppins-Regular" w:hAnsi="Verdana" w:cs="Times New Roman"/>
          <w:color w:val="0563C1"/>
          <w:u w:val="single"/>
          <w:lang w:eastAsia="en-US"/>
        </w:rPr>
      </w:pPr>
      <w:hyperlink w:anchor="_Statement_of_intent" w:history="1">
        <w:r w:rsidRPr="00F53775">
          <w:rPr>
            <w:rFonts w:ascii="Verdana" w:eastAsia="Poppins-Regular" w:hAnsi="Verdana" w:cs="Times New Roman"/>
            <w:color w:val="0563C1"/>
            <w:u w:val="single"/>
            <w:lang w:eastAsia="en-US"/>
          </w:rPr>
          <w:t>Statement of intent</w:t>
        </w:r>
      </w:hyperlink>
    </w:p>
    <w:p w14:paraId="0E784CA0" w14:textId="59DBBE13"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Legal_framework" w:history="1">
        <w:r w:rsidRPr="00F53775">
          <w:rPr>
            <w:rFonts w:ascii="Verdana" w:eastAsia="Poppins-Regular" w:hAnsi="Verdana" w:cs="Times New Roman"/>
            <w:color w:val="0563C1"/>
            <w:u w:val="single"/>
            <w:lang w:eastAsia="en-US"/>
          </w:rPr>
          <w:t>Legal framework</w:t>
        </w:r>
      </w:hyperlink>
      <w:r w:rsidRPr="00F53775">
        <w:rPr>
          <w:rFonts w:ascii="Verdana" w:eastAsia="Poppins-Regular" w:hAnsi="Verdana" w:cs="Times New Roman"/>
          <w:lang w:eastAsia="en-US"/>
        </w:rPr>
        <w:t xml:space="preserve"> </w:t>
      </w:r>
    </w:p>
    <w:p w14:paraId="3820512B"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Equal_opportunities" w:history="1">
        <w:r w:rsidRPr="00F53775">
          <w:rPr>
            <w:rFonts w:ascii="Verdana" w:eastAsia="Poppins-Regular" w:hAnsi="Verdana" w:cs="Times New Roman"/>
            <w:color w:val="0563C1"/>
            <w:u w:val="single"/>
            <w:lang w:eastAsia="en-US"/>
          </w:rPr>
          <w:t>Equal opportunities</w:t>
        </w:r>
      </w:hyperlink>
      <w:r w:rsidRPr="00F53775">
        <w:rPr>
          <w:rFonts w:ascii="Verdana" w:eastAsia="Poppins-Regular" w:hAnsi="Verdana" w:cs="Times New Roman"/>
          <w:lang w:eastAsia="en-US"/>
        </w:rPr>
        <w:t xml:space="preserve"> </w:t>
      </w:r>
    </w:p>
    <w:p w14:paraId="4AD6BD8E"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Application_process" w:history="1">
        <w:r w:rsidRPr="00F53775">
          <w:rPr>
            <w:rFonts w:ascii="Verdana" w:eastAsia="Poppins-Regular" w:hAnsi="Verdana" w:cs="Times New Roman"/>
            <w:color w:val="0563C1"/>
            <w:u w:val="single"/>
            <w:lang w:eastAsia="en-US"/>
          </w:rPr>
          <w:t>Application process</w:t>
        </w:r>
      </w:hyperlink>
      <w:r w:rsidRPr="00F53775">
        <w:rPr>
          <w:rFonts w:ascii="Verdana" w:eastAsia="Poppins-Regular" w:hAnsi="Verdana" w:cs="Times New Roman"/>
          <w:lang w:eastAsia="en-US"/>
        </w:rPr>
        <w:t xml:space="preserve"> </w:t>
      </w:r>
    </w:p>
    <w:p w14:paraId="2B32CFBF"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Application_timetable" w:history="1">
        <w:r w:rsidRPr="00F53775">
          <w:rPr>
            <w:rFonts w:ascii="Verdana" w:eastAsia="Poppins-Regular" w:hAnsi="Verdana" w:cs="Times New Roman"/>
            <w:color w:val="0563C1"/>
            <w:u w:val="single"/>
            <w:lang w:eastAsia="en-US"/>
          </w:rPr>
          <w:t>Application timetable</w:t>
        </w:r>
      </w:hyperlink>
    </w:p>
    <w:p w14:paraId="7E0253B1"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Additional_costs" w:history="1">
        <w:r w:rsidRPr="00F53775">
          <w:rPr>
            <w:rFonts w:ascii="Verdana" w:eastAsia="Poppins-Regular" w:hAnsi="Verdana" w:cs="Times New Roman"/>
            <w:color w:val="0563C1"/>
            <w:u w:val="single"/>
            <w:lang w:eastAsia="en-US"/>
          </w:rPr>
          <w:t>Additional costs</w:t>
        </w:r>
      </w:hyperlink>
    </w:p>
    <w:p w14:paraId="3A519620"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Oversubscription" w:history="1">
        <w:r w:rsidRPr="00F53775">
          <w:rPr>
            <w:rFonts w:ascii="Verdana" w:eastAsia="Poppins-Regular" w:hAnsi="Verdana" w:cs="Times New Roman"/>
            <w:color w:val="0563C1"/>
            <w:u w:val="single"/>
            <w:lang w:eastAsia="en-US"/>
          </w:rPr>
          <w:t>Oversubscription</w:t>
        </w:r>
      </w:hyperlink>
    </w:p>
    <w:p w14:paraId="66F927F5"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Withdrawing_offers" w:history="1">
        <w:r w:rsidRPr="00F53775">
          <w:rPr>
            <w:rFonts w:ascii="Verdana" w:eastAsia="Poppins-Regular" w:hAnsi="Verdana" w:cs="Times New Roman"/>
            <w:color w:val="0563C1"/>
            <w:u w:val="single"/>
            <w:lang w:eastAsia="en-US"/>
          </w:rPr>
          <w:t>Withdrawing offers</w:t>
        </w:r>
      </w:hyperlink>
    </w:p>
    <w:p w14:paraId="7F7ED624"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Delayed_starts_and" w:history="1">
        <w:r w:rsidRPr="00F53775">
          <w:rPr>
            <w:rFonts w:ascii="Verdana" w:eastAsia="Poppins-Regular" w:hAnsi="Verdana" w:cs="Times New Roman"/>
            <w:color w:val="0563C1"/>
            <w:u w:val="single"/>
            <w:lang w:eastAsia="en-US"/>
          </w:rPr>
          <w:t>Delayed starts and withdrawn places</w:t>
        </w:r>
      </w:hyperlink>
    </w:p>
    <w:p w14:paraId="3FEA11BF" w14:textId="5E17BDFC"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Non-attendance" w:history="1">
        <w:r w:rsidRPr="00F53775">
          <w:rPr>
            <w:rFonts w:ascii="Verdana" w:eastAsia="Poppins-Regular" w:hAnsi="Verdana" w:cs="Times New Roman"/>
            <w:color w:val="0563C1"/>
            <w:u w:val="single"/>
            <w:lang w:eastAsia="en-US"/>
          </w:rPr>
          <w:t>Non-attendance</w:t>
        </w:r>
      </w:hyperlink>
    </w:p>
    <w:p w14:paraId="11B7B12B"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Refusal_of_admission_1" w:history="1">
        <w:r w:rsidRPr="00F53775">
          <w:rPr>
            <w:rFonts w:ascii="Verdana" w:eastAsia="Poppins-Regular" w:hAnsi="Verdana" w:cs="Times New Roman"/>
            <w:color w:val="0563C1"/>
            <w:u w:val="single"/>
            <w:lang w:eastAsia="en-US"/>
          </w:rPr>
          <w:t>Refusal of admission</w:t>
        </w:r>
      </w:hyperlink>
    </w:p>
    <w:p w14:paraId="4F147DDC" w14:textId="4FE059A4"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Nurseries_connected_to" w:history="1">
        <w:r w:rsidRPr="00F53775">
          <w:rPr>
            <w:rFonts w:ascii="Verdana" w:eastAsia="Poppins-Regular" w:hAnsi="Verdana" w:cs="Times New Roman"/>
            <w:color w:val="0563C1"/>
            <w:u w:val="single"/>
            <w:lang w:eastAsia="en-US"/>
          </w:rPr>
          <w:t>Admission to Reception</w:t>
        </w:r>
      </w:hyperlink>
    </w:p>
    <w:p w14:paraId="602D4673"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Transition_arrangements" w:history="1">
        <w:r w:rsidRPr="00F53775">
          <w:rPr>
            <w:rFonts w:ascii="Verdana" w:eastAsia="Poppins-Regular" w:hAnsi="Verdana" w:cs="Times New Roman"/>
            <w:color w:val="0563C1"/>
            <w:u w:val="single"/>
            <w:lang w:eastAsia="en-US"/>
          </w:rPr>
          <w:t>Transition arrangements</w:t>
        </w:r>
      </w:hyperlink>
    </w:p>
    <w:p w14:paraId="43F48856"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Data_protection" w:history="1">
        <w:r w:rsidRPr="00F53775">
          <w:rPr>
            <w:rFonts w:ascii="Verdana" w:eastAsia="Poppins-Regular" w:hAnsi="Verdana" w:cs="Times New Roman"/>
            <w:color w:val="0563C1"/>
            <w:u w:val="single"/>
            <w:lang w:eastAsia="en-US"/>
          </w:rPr>
          <w:t>Data protection</w:t>
        </w:r>
      </w:hyperlink>
    </w:p>
    <w:p w14:paraId="171F2DED" w14:textId="77777777" w:rsidR="00F53775" w:rsidRPr="00F53775" w:rsidRDefault="00F53775" w:rsidP="008517B6">
      <w:pPr>
        <w:numPr>
          <w:ilvl w:val="0"/>
          <w:numId w:val="3"/>
        </w:numPr>
        <w:spacing w:before="200" w:after="200" w:line="276" w:lineRule="auto"/>
        <w:jc w:val="both"/>
        <w:rPr>
          <w:rFonts w:ascii="Verdana" w:eastAsia="Poppins-Regular" w:hAnsi="Verdana" w:cs="Times New Roman"/>
          <w:lang w:eastAsia="en-US"/>
        </w:rPr>
      </w:pPr>
      <w:hyperlink w:anchor="_Policy_review_1" w:history="1">
        <w:r w:rsidRPr="00F53775">
          <w:rPr>
            <w:rFonts w:ascii="Verdana" w:eastAsia="Poppins-Regular" w:hAnsi="Verdana" w:cs="Times New Roman"/>
            <w:color w:val="0563C1"/>
            <w:u w:val="single"/>
            <w:lang w:eastAsia="en-US"/>
          </w:rPr>
          <w:t>Monitoring and review</w:t>
        </w:r>
      </w:hyperlink>
      <w:r w:rsidRPr="00F53775">
        <w:rPr>
          <w:rFonts w:ascii="Verdana" w:eastAsia="Poppins-Regular" w:hAnsi="Verdana" w:cs="Times New Roman"/>
          <w:lang w:eastAsia="en-US"/>
        </w:rPr>
        <w:br w:type="page"/>
      </w:r>
    </w:p>
    <w:p w14:paraId="2231990B" w14:textId="77777777" w:rsidR="00F53775" w:rsidRPr="00F53775" w:rsidRDefault="00F53775" w:rsidP="00F53775">
      <w:pPr>
        <w:spacing w:before="200" w:after="200" w:line="276" w:lineRule="auto"/>
        <w:jc w:val="both"/>
        <w:rPr>
          <w:rFonts w:ascii="Verdana" w:eastAsia="Poppins-Regular" w:hAnsi="Verdana" w:cs="Times New Roman"/>
          <w:b/>
          <w:bCs/>
          <w:color w:val="2F5496"/>
          <w:lang w:eastAsia="en-US"/>
        </w:rPr>
      </w:pPr>
      <w:bookmarkStart w:id="2" w:name="_Statement_of_intent"/>
      <w:bookmarkEnd w:id="2"/>
      <w:r w:rsidRPr="00F53775">
        <w:rPr>
          <w:rFonts w:ascii="Verdana" w:eastAsia="Poppins-Regular" w:hAnsi="Verdana" w:cs="Times New Roman"/>
          <w:b/>
          <w:bCs/>
          <w:color w:val="2F5496"/>
          <w:lang w:eastAsia="en-US"/>
        </w:rPr>
        <w:lastRenderedPageBreak/>
        <w:t>Statement of intent</w:t>
      </w:r>
    </w:p>
    <w:p w14:paraId="63C8FA75" w14:textId="19D53C66" w:rsidR="00F53775" w:rsidRPr="00F53775" w:rsidRDefault="00F53775" w:rsidP="00F53775">
      <w:pPr>
        <w:spacing w:before="200" w:after="200" w:line="276" w:lineRule="auto"/>
        <w:jc w:val="both"/>
        <w:rPr>
          <w:rFonts w:ascii="Verdana" w:eastAsia="Poppins-Regular" w:hAnsi="Verdana" w:cs="Times New Roman"/>
          <w:lang w:eastAsia="en-US"/>
        </w:rPr>
      </w:pPr>
      <w:r>
        <w:rPr>
          <w:rFonts w:ascii="Verdana" w:eastAsia="Poppins-Regular" w:hAnsi="Verdana" w:cs="Times New Roman"/>
          <w:lang w:eastAsia="en-US"/>
        </w:rPr>
        <w:t xml:space="preserve">Twiss Green Nursery </w:t>
      </w:r>
      <w:r w:rsidRPr="00F53775">
        <w:rPr>
          <w:rFonts w:ascii="Verdana" w:eastAsia="Poppins-Regular" w:hAnsi="Verdana" w:cs="Times New Roman"/>
          <w:lang w:eastAsia="en-US"/>
        </w:rPr>
        <w:t>aims to provide a nursery experience for children that is affordable, high-quality and geared towards a smooth transition into Reception class. This policy is written to ensure fairness and equality for all those intending to begin their education at the nursery.</w:t>
      </w:r>
    </w:p>
    <w:p w14:paraId="303D54F0"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This nursery caters for the following age ranges:</w:t>
      </w:r>
    </w:p>
    <w:p w14:paraId="77784985" w14:textId="77777777" w:rsidR="00F53775" w:rsidRPr="00F53775" w:rsidRDefault="00F53775" w:rsidP="008517B6">
      <w:pPr>
        <w:numPr>
          <w:ilvl w:val="0"/>
          <w:numId w:val="15"/>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aged between three and four.</w:t>
      </w:r>
    </w:p>
    <w:p w14:paraId="5CA9680E" w14:textId="77777777" w:rsidR="00F53775" w:rsidRPr="00F53775" w:rsidRDefault="00F53775" w:rsidP="00F53775">
      <w:pPr>
        <w:spacing w:before="200" w:after="200" w:line="276" w:lineRule="auto"/>
        <w:jc w:val="both"/>
        <w:rPr>
          <w:rFonts w:ascii="Verdana" w:eastAsia="Poppins-Regular" w:hAnsi="Verdana" w:cs="Times New Roman"/>
          <w:lang w:eastAsia="en-US"/>
        </w:rPr>
      </w:pPr>
    </w:p>
    <w:p w14:paraId="6A09BAEC" w14:textId="77777777" w:rsidR="00F53775" w:rsidRPr="00F53775" w:rsidRDefault="00F53775" w:rsidP="00F53775">
      <w:pPr>
        <w:spacing w:after="160" w:line="259" w:lineRule="auto"/>
        <w:rPr>
          <w:rFonts w:ascii="Verdana" w:eastAsia="Poppins-Regular" w:hAnsi="Verdana" w:cs="Times New Roman"/>
          <w:lang w:eastAsia="en-US"/>
        </w:rPr>
      </w:pPr>
      <w:r w:rsidRPr="00F53775">
        <w:rPr>
          <w:rFonts w:ascii="Verdana" w:eastAsia="Poppins-Regular" w:hAnsi="Verdana" w:cs="Times New Roman"/>
          <w:lang w:eastAsia="en-US"/>
        </w:rPr>
        <w:br w:type="page"/>
      </w:r>
    </w:p>
    <w:p w14:paraId="1254E7C6" w14:textId="5EC5B5CC"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3" w:name="_Legal_framework"/>
      <w:bookmarkStart w:id="4" w:name="LF"/>
      <w:bookmarkEnd w:id="3"/>
      <w:r w:rsidRPr="00F53775">
        <w:rPr>
          <w:rFonts w:ascii="Verdana" w:eastAsia="MS Gothic" w:hAnsi="Verdana" w:cs="Times New Roman"/>
          <w:color w:val="2F5496"/>
          <w:lang w:eastAsia="en-US"/>
        </w:rPr>
        <w:lastRenderedPageBreak/>
        <w:t xml:space="preserve">Legal framework </w:t>
      </w:r>
      <w:bookmarkEnd w:id="4"/>
    </w:p>
    <w:p w14:paraId="5E4C49F4" w14:textId="61DC33FD"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This policy has due regard to all relevant legislation and statutory guidance including, but not limited to, the following: </w:t>
      </w:r>
    </w:p>
    <w:p w14:paraId="2FBE0A3B" w14:textId="77777777"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Childcare Act 2006</w:t>
      </w:r>
    </w:p>
    <w:p w14:paraId="289B4530" w14:textId="77777777"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Childcare Act 2016 </w:t>
      </w:r>
    </w:p>
    <w:p w14:paraId="67BA0E6A" w14:textId="77777777"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Data Protection Act 2018</w:t>
      </w:r>
    </w:p>
    <w:p w14:paraId="67C7D963" w14:textId="77777777"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UK General Data Protection Regulation (UK GDPR)</w:t>
      </w:r>
    </w:p>
    <w:p w14:paraId="78EBA5D8" w14:textId="77777777"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DfE ‘School Admissions Code’ </w:t>
      </w:r>
    </w:p>
    <w:p w14:paraId="03464B7B" w14:textId="77777777"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DfE ‘School Admission Appeals Code’</w:t>
      </w:r>
    </w:p>
    <w:p w14:paraId="3ACA5279" w14:textId="77777777"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DfE ‘Early education and childcare’</w:t>
      </w:r>
    </w:p>
    <w:p w14:paraId="7ECACCEA" w14:textId="57C36BCB" w:rsidR="00F53775" w:rsidRPr="00F53775" w:rsidRDefault="00F53775" w:rsidP="008517B6">
      <w:pPr>
        <w:numPr>
          <w:ilvl w:val="0"/>
          <w:numId w:val="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DfE ‘Early years entitlements: local authority funding of providers operational guide 2024 to 2025’</w:t>
      </w:r>
    </w:p>
    <w:p w14:paraId="45241F80"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This policy operates in conjunction with the following school policies:</w:t>
      </w:r>
    </w:p>
    <w:p w14:paraId="15D939F5" w14:textId="77777777" w:rsidR="00F53775" w:rsidRPr="00F53775" w:rsidRDefault="00F53775" w:rsidP="008517B6">
      <w:pPr>
        <w:numPr>
          <w:ilvl w:val="0"/>
          <w:numId w:val="16"/>
        </w:numPr>
        <w:spacing w:before="200" w:after="200" w:line="276" w:lineRule="auto"/>
        <w:jc w:val="both"/>
        <w:rPr>
          <w:rFonts w:ascii="Verdana" w:eastAsia="Poppins-Regular" w:hAnsi="Verdana" w:cs="Times New Roman"/>
          <w:lang w:eastAsia="en-US"/>
        </w:rPr>
      </w:pPr>
      <w:bookmarkStart w:id="5" w:name="_Roles_and_responsibilities"/>
      <w:bookmarkStart w:id="6" w:name="_Monitoring_and_review"/>
      <w:bookmarkEnd w:id="5"/>
      <w:bookmarkEnd w:id="6"/>
      <w:r w:rsidRPr="00F53775">
        <w:rPr>
          <w:rFonts w:ascii="Verdana" w:eastAsia="Poppins-Regular" w:hAnsi="Verdana" w:cs="Times New Roman"/>
          <w:lang w:eastAsia="en-US"/>
        </w:rPr>
        <w:t xml:space="preserve">Nursery Fees Policy </w:t>
      </w:r>
    </w:p>
    <w:p w14:paraId="20A7A41F" w14:textId="77777777" w:rsidR="00F53775" w:rsidRPr="00F53775" w:rsidRDefault="00F53775" w:rsidP="008517B6">
      <w:pPr>
        <w:numPr>
          <w:ilvl w:val="0"/>
          <w:numId w:val="16"/>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Data Protection Policy</w:t>
      </w:r>
    </w:p>
    <w:p w14:paraId="5A4FF641" w14:textId="04F1DA42" w:rsidR="00F53775" w:rsidRPr="00F53775" w:rsidRDefault="00F53775" w:rsidP="008517B6">
      <w:pPr>
        <w:numPr>
          <w:ilvl w:val="0"/>
          <w:numId w:val="16"/>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Attendance Policy</w:t>
      </w:r>
    </w:p>
    <w:p w14:paraId="48A6EFE8" w14:textId="77777777" w:rsidR="00F53775" w:rsidRPr="00F53775" w:rsidRDefault="00F53775" w:rsidP="008517B6">
      <w:pPr>
        <w:numPr>
          <w:ilvl w:val="0"/>
          <w:numId w:val="16"/>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SEND Policy</w:t>
      </w:r>
    </w:p>
    <w:p w14:paraId="474E7E62"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7" w:name="_Equal_opportunities"/>
      <w:bookmarkEnd w:id="7"/>
      <w:r w:rsidRPr="00F53775">
        <w:rPr>
          <w:rFonts w:ascii="Verdana" w:eastAsia="MS Gothic" w:hAnsi="Verdana" w:cs="Times New Roman"/>
          <w:color w:val="2F5496"/>
          <w:lang w:eastAsia="en-US"/>
        </w:rPr>
        <w:t xml:space="preserve">Equal opportunities </w:t>
      </w:r>
    </w:p>
    <w:p w14:paraId="29534D0B"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nursery will implement an effective policy that ensures equality of opportunities for all, provides a welcoming and caring environment that promotes and reflects cultural and social diversity, and is equally accessible to all.</w:t>
      </w:r>
    </w:p>
    <w:p w14:paraId="7BBF77DC"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When making decisions about admissions the nursery will ensure that it aims to improve the outcomes of all children and reduce inequalities whilst upholding its duties under the Equality Act to put in place adjustments for children with SEND as required to prevent any disadvantage.</w:t>
      </w:r>
    </w:p>
    <w:p w14:paraId="7B661D18"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Admissions to the nursery will be open, fair, inclusive and non-discriminatory.</w:t>
      </w:r>
    </w:p>
    <w:p w14:paraId="17770A65"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8" w:name="_Application_process"/>
      <w:bookmarkEnd w:id="8"/>
      <w:r w:rsidRPr="00F53775">
        <w:rPr>
          <w:rFonts w:ascii="Verdana" w:eastAsia="MS Gothic" w:hAnsi="Verdana" w:cs="Times New Roman"/>
          <w:color w:val="2F5496"/>
          <w:lang w:eastAsia="en-US"/>
        </w:rPr>
        <w:lastRenderedPageBreak/>
        <w:t>Application process</w:t>
      </w:r>
    </w:p>
    <w:p w14:paraId="5F22695F"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Admissions to nursery provision will not in any way increase children’s chances of admission to primary school; primary schools have their own admissions policies.</w:t>
      </w:r>
    </w:p>
    <w:p w14:paraId="46314F6E" w14:textId="287BB1DF" w:rsidR="00F53775" w:rsidRPr="00F53775" w:rsidRDefault="00F53775" w:rsidP="00F53775">
      <w:pPr>
        <w:spacing w:before="200" w:after="200" w:line="276" w:lineRule="auto"/>
        <w:jc w:val="both"/>
        <w:rPr>
          <w:rFonts w:ascii="Verdana" w:eastAsia="Poppins-Regular" w:hAnsi="Verdana" w:cs="Times New Roman"/>
          <w:lang w:eastAsia="en-US"/>
        </w:rPr>
      </w:pPr>
      <w:r w:rsidRPr="001F5F16">
        <w:rPr>
          <w:rFonts w:ascii="Verdana" w:eastAsia="Poppins-Regular" w:hAnsi="Verdana" w:cs="Times New Roman"/>
          <w:lang w:eastAsia="en-US"/>
        </w:rPr>
        <w:t xml:space="preserve">Parents choosing to send their child to the nursery will have to register their interest </w:t>
      </w:r>
      <w:r w:rsidR="00EF6EFF" w:rsidRPr="001F5F16">
        <w:rPr>
          <w:rFonts w:ascii="Verdana" w:eastAsia="Poppins-Regular" w:hAnsi="Verdana" w:cs="Times New Roman"/>
          <w:lang w:eastAsia="en-US"/>
        </w:rPr>
        <w:t>via email to the school office. They will then be sent further information, including an application pack.</w:t>
      </w:r>
      <w:r w:rsidRPr="001F5F16">
        <w:rPr>
          <w:rFonts w:ascii="Verdana" w:eastAsia="Poppins-Regular" w:hAnsi="Verdana" w:cs="Times New Roman"/>
          <w:lang w:eastAsia="en-US"/>
        </w:rPr>
        <w:t xml:space="preserve"> Once they have completed the </w:t>
      </w:r>
      <w:r w:rsidR="00EF6EFF" w:rsidRPr="001F5F16">
        <w:rPr>
          <w:rFonts w:ascii="Verdana" w:eastAsia="Poppins-Regular" w:hAnsi="Verdana" w:cs="Times New Roman"/>
          <w:lang w:eastAsia="en-US"/>
        </w:rPr>
        <w:t>relevant documents, they will receive an email confirming that their child has a place. If there are no places available for the chosen sessions, their child will be added to the waiting list</w:t>
      </w:r>
      <w:r w:rsidR="00523C99" w:rsidRPr="001F5F16">
        <w:rPr>
          <w:rFonts w:ascii="Verdana" w:eastAsia="Poppins-Regular" w:hAnsi="Verdana" w:cs="Times New Roman"/>
          <w:lang w:eastAsia="en-US"/>
        </w:rPr>
        <w:t xml:space="preserve">. </w:t>
      </w:r>
      <w:r w:rsidRPr="001F5F16">
        <w:rPr>
          <w:rFonts w:ascii="Verdana" w:eastAsia="Poppins-Regular" w:hAnsi="Verdana" w:cs="Times New Roman"/>
          <w:lang w:eastAsia="en-US"/>
        </w:rPr>
        <w:t xml:space="preserve">The nursery will formally offer them a place </w:t>
      </w:r>
      <w:proofErr w:type="gramStart"/>
      <w:r w:rsidRPr="001F5F16">
        <w:rPr>
          <w:rFonts w:ascii="Verdana" w:eastAsia="Poppins-Regular" w:hAnsi="Verdana" w:cs="Times New Roman"/>
          <w:lang w:eastAsia="en-US"/>
        </w:rPr>
        <w:t>if and when</w:t>
      </w:r>
      <w:proofErr w:type="gramEnd"/>
      <w:r w:rsidRPr="001F5F16">
        <w:rPr>
          <w:rFonts w:ascii="Verdana" w:eastAsia="Poppins-Regular" w:hAnsi="Verdana" w:cs="Times New Roman"/>
          <w:lang w:eastAsia="en-US"/>
        </w:rPr>
        <w:t xml:space="preserve"> one is available.</w:t>
      </w:r>
      <w:r w:rsidRPr="00F53775">
        <w:rPr>
          <w:rFonts w:ascii="Verdana" w:eastAsia="Poppins-Regular" w:hAnsi="Verdana" w:cs="Times New Roman"/>
          <w:lang w:eastAsia="en-US"/>
        </w:rPr>
        <w:t xml:space="preserve"> </w:t>
      </w:r>
    </w:p>
    <w:p w14:paraId="6CC11AB5" w14:textId="66139B59"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Once a place is available, parents will receive a written offer</w:t>
      </w:r>
      <w:r w:rsidR="00523C99">
        <w:rPr>
          <w:rFonts w:ascii="Verdana" w:eastAsia="Poppins-Regular" w:hAnsi="Verdana" w:cs="Times New Roman"/>
          <w:lang w:eastAsia="en-US"/>
        </w:rPr>
        <w:t xml:space="preserve"> via email</w:t>
      </w:r>
      <w:r w:rsidRPr="00F53775">
        <w:rPr>
          <w:rFonts w:ascii="Verdana" w:eastAsia="Poppins-Regular" w:hAnsi="Verdana" w:cs="Times New Roman"/>
          <w:lang w:eastAsia="en-US"/>
        </w:rPr>
        <w:t xml:space="preserve"> which they will need to accept or decline </w:t>
      </w:r>
      <w:r w:rsidRPr="001F5F16">
        <w:rPr>
          <w:rFonts w:ascii="Verdana" w:eastAsia="Poppins-Regular" w:hAnsi="Verdana" w:cs="Times New Roman"/>
          <w:lang w:eastAsia="en-US"/>
        </w:rPr>
        <w:t>in writing. After accepting the place, they will need to send in their child’s birth certificate and proof</w:t>
      </w:r>
      <w:r w:rsidR="00523C99" w:rsidRPr="001F5F16">
        <w:rPr>
          <w:rFonts w:ascii="Verdana" w:eastAsia="Poppins-Regular" w:hAnsi="Verdana" w:cs="Times New Roman"/>
          <w:lang w:eastAsia="en-US"/>
        </w:rPr>
        <w:t xml:space="preserve"> of</w:t>
      </w:r>
      <w:r w:rsidRPr="001F5F16">
        <w:rPr>
          <w:rFonts w:ascii="Verdana" w:eastAsia="Poppins-Regular" w:hAnsi="Verdana" w:cs="Times New Roman"/>
          <w:lang w:eastAsia="en-US"/>
        </w:rPr>
        <w:t xml:space="preserve"> address.</w:t>
      </w:r>
    </w:p>
    <w:p w14:paraId="4293AAC6"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Parents who secure a place will be offered a date to begin the transition programme to ensure they and their child have time to settle.</w:t>
      </w:r>
    </w:p>
    <w:p w14:paraId="360B4FF0" w14:textId="2DB6CC01" w:rsidR="00F53775" w:rsidRPr="001F5F16"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Parents who would like a part-time place will be asked to state a preference for morning or afternoon, and/or for which days they wish to have the childcare; however, the nursery may need to take account of the balance </w:t>
      </w:r>
      <w:r w:rsidRPr="001F5F16">
        <w:rPr>
          <w:rFonts w:ascii="Verdana" w:eastAsia="Poppins-Regular" w:hAnsi="Verdana" w:cs="Times New Roman"/>
          <w:lang w:eastAsia="en-US"/>
        </w:rPr>
        <w:t xml:space="preserve">between morning and afternoon places, so it cannot guarantee all parents’ requests will be fulfilled. </w:t>
      </w:r>
      <w:r w:rsidR="00523C99" w:rsidRPr="001F5F16">
        <w:rPr>
          <w:rFonts w:ascii="Verdana" w:eastAsia="Poppins-Regular" w:hAnsi="Verdana" w:cs="Times New Roman"/>
          <w:lang w:eastAsia="en-US"/>
        </w:rPr>
        <w:t>Parents are advised that a minimum of two days or equivalent number of sessions</w:t>
      </w:r>
      <w:r w:rsidR="001F5F16" w:rsidRPr="001F5F16">
        <w:rPr>
          <w:rFonts w:ascii="Verdana" w:eastAsia="Poppins-Regular" w:hAnsi="Verdana" w:cs="Times New Roman"/>
          <w:lang w:eastAsia="en-US"/>
        </w:rPr>
        <w:t xml:space="preserve"> (4 sessions)</w:t>
      </w:r>
      <w:r w:rsidR="00523C99" w:rsidRPr="001F5F16">
        <w:rPr>
          <w:rFonts w:ascii="Verdana" w:eastAsia="Poppins-Regular" w:hAnsi="Verdana" w:cs="Times New Roman"/>
          <w:lang w:eastAsia="en-US"/>
        </w:rPr>
        <w:t xml:space="preserve"> is required.</w:t>
      </w:r>
    </w:p>
    <w:p w14:paraId="6B067424"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1F5F16">
        <w:rPr>
          <w:rFonts w:ascii="Verdana" w:eastAsia="Poppins-Regular" w:hAnsi="Verdana" w:cs="Times New Roman"/>
          <w:lang w:eastAsia="en-US"/>
        </w:rPr>
        <w:t>More information on fees, charges and free childcare entitlements is outlined in the Nursery Fees Policy.</w:t>
      </w:r>
    </w:p>
    <w:p w14:paraId="71A26DA1"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9" w:name="_Free_childcare_arrangements"/>
      <w:bookmarkStart w:id="10" w:name="_Application_timetable"/>
      <w:bookmarkEnd w:id="9"/>
      <w:bookmarkEnd w:id="10"/>
      <w:r w:rsidRPr="00F53775">
        <w:rPr>
          <w:rFonts w:ascii="Verdana" w:eastAsia="MS Gothic" w:hAnsi="Verdana" w:cs="Times New Roman"/>
          <w:color w:val="2F5496"/>
          <w:lang w:eastAsia="en-US"/>
        </w:rPr>
        <w:t>Application timetable</w:t>
      </w:r>
    </w:p>
    <w:p w14:paraId="7F54B0B2"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A child is deemed to be of nursery-age from the beginning of the term following their third birthday, or second birthday, where eligible. Parents may register their interest in a place at the nursery at any time during the year following their child’s third birthday, or second birthday, where eligible.  </w:t>
      </w:r>
    </w:p>
    <w:p w14:paraId="6F0B9C90"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Formal applications for nursery places must be made as follows:</w:t>
      </w:r>
    </w:p>
    <w:p w14:paraId="0614D217" w14:textId="77777777" w:rsidR="0012471C" w:rsidRPr="00F53775" w:rsidRDefault="00F53775" w:rsidP="008517B6">
      <w:pPr>
        <w:numPr>
          <w:ilvl w:val="0"/>
          <w:numId w:val="5"/>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For places in the spring term – </w:t>
      </w:r>
      <w:r w:rsidR="0012471C" w:rsidRPr="0012471C">
        <w:rPr>
          <w:rFonts w:ascii="Verdana" w:eastAsia="Poppins-Regular" w:hAnsi="Verdana" w:cs="Times New Roman"/>
          <w:lang w:eastAsia="en-US"/>
        </w:rPr>
        <w:t>19th November 2025</w:t>
      </w:r>
    </w:p>
    <w:p w14:paraId="3F4DD590" w14:textId="07441E6C" w:rsidR="00F53775" w:rsidRPr="00F53775" w:rsidRDefault="00F53775" w:rsidP="008517B6">
      <w:pPr>
        <w:numPr>
          <w:ilvl w:val="0"/>
          <w:numId w:val="5"/>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For places in the summer term – </w:t>
      </w:r>
      <w:r w:rsidR="0012471C">
        <w:rPr>
          <w:rFonts w:ascii="Verdana" w:eastAsia="Poppins-Regular" w:hAnsi="Verdana" w:cs="Times New Roman"/>
          <w:lang w:eastAsia="en-US"/>
        </w:rPr>
        <w:t>30</w:t>
      </w:r>
      <w:r w:rsidR="0012471C" w:rsidRPr="0012471C">
        <w:rPr>
          <w:rFonts w:ascii="Verdana" w:eastAsia="Poppins-Regular" w:hAnsi="Verdana" w:cs="Times New Roman"/>
          <w:vertAlign w:val="superscript"/>
          <w:lang w:eastAsia="en-US"/>
        </w:rPr>
        <w:t>th</w:t>
      </w:r>
      <w:r w:rsidR="0012471C">
        <w:rPr>
          <w:rFonts w:ascii="Verdana" w:eastAsia="Poppins-Regular" w:hAnsi="Verdana" w:cs="Times New Roman"/>
          <w:lang w:eastAsia="en-US"/>
        </w:rPr>
        <w:t xml:space="preserve"> January 2026</w:t>
      </w:r>
    </w:p>
    <w:p w14:paraId="2806C4E3" w14:textId="253C30D1" w:rsidR="00F53775" w:rsidRPr="00F53775" w:rsidRDefault="00F53775" w:rsidP="008517B6">
      <w:pPr>
        <w:numPr>
          <w:ilvl w:val="0"/>
          <w:numId w:val="5"/>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For places in the autumn term – </w:t>
      </w:r>
      <w:r w:rsidR="0012471C">
        <w:rPr>
          <w:rFonts w:ascii="Verdana" w:eastAsia="Poppins-Regular" w:hAnsi="Verdana" w:cs="Times New Roman"/>
          <w:lang w:eastAsia="en-US"/>
        </w:rPr>
        <w:t>26</w:t>
      </w:r>
      <w:r w:rsidR="0012471C" w:rsidRPr="0012471C">
        <w:rPr>
          <w:rFonts w:ascii="Verdana" w:eastAsia="Poppins-Regular" w:hAnsi="Verdana" w:cs="Times New Roman"/>
          <w:vertAlign w:val="superscript"/>
          <w:lang w:eastAsia="en-US"/>
        </w:rPr>
        <w:t>th</w:t>
      </w:r>
      <w:r w:rsidR="0012471C">
        <w:rPr>
          <w:rFonts w:ascii="Verdana" w:eastAsia="Poppins-Regular" w:hAnsi="Verdana" w:cs="Times New Roman"/>
          <w:lang w:eastAsia="en-US"/>
        </w:rPr>
        <w:t xml:space="preserve"> June 2026</w:t>
      </w:r>
    </w:p>
    <w:p w14:paraId="26BC0E8F" w14:textId="5B7F6424"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lastRenderedPageBreak/>
        <w:t xml:space="preserve">Application forms can be obtained from </w:t>
      </w:r>
      <w:r w:rsidRPr="0012471C">
        <w:rPr>
          <w:rFonts w:ascii="Verdana" w:eastAsia="Poppins-Regular" w:hAnsi="Verdana" w:cs="Times New Roman"/>
          <w:lang w:eastAsia="en-US"/>
        </w:rPr>
        <w:t>the main office</w:t>
      </w:r>
      <w:r w:rsidRPr="00F53775">
        <w:rPr>
          <w:rFonts w:ascii="Verdana" w:eastAsia="Poppins-Regular" w:hAnsi="Verdana" w:cs="Times New Roman"/>
          <w:lang w:eastAsia="en-US"/>
        </w:rPr>
        <w:t>.</w:t>
      </w:r>
    </w:p>
    <w:p w14:paraId="1787527A" w14:textId="28D0622C"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Acceptance and non-acceptance </w:t>
      </w:r>
      <w:r w:rsidR="00523C99">
        <w:rPr>
          <w:rFonts w:ascii="Verdana" w:eastAsia="Poppins-Regular" w:hAnsi="Verdana" w:cs="Times New Roman"/>
          <w:lang w:eastAsia="en-US"/>
        </w:rPr>
        <w:t>emails</w:t>
      </w:r>
      <w:r w:rsidRPr="00F53775">
        <w:rPr>
          <w:rFonts w:ascii="Verdana" w:eastAsia="Poppins-Regular" w:hAnsi="Verdana" w:cs="Times New Roman"/>
          <w:lang w:eastAsia="en-US"/>
        </w:rPr>
        <w:t xml:space="preserve"> are sent out on </w:t>
      </w:r>
      <w:r w:rsidRPr="001F5F16">
        <w:rPr>
          <w:rFonts w:ascii="Verdana" w:eastAsia="Poppins-Regular" w:hAnsi="Verdana" w:cs="Times New Roman"/>
          <w:lang w:eastAsia="en-US"/>
        </w:rPr>
        <w:t>the following dates:</w:t>
      </w:r>
    </w:p>
    <w:p w14:paraId="3D73D395" w14:textId="62FBBF6D" w:rsidR="00F53775" w:rsidRPr="00F53775" w:rsidRDefault="00F53775" w:rsidP="008517B6">
      <w:pPr>
        <w:numPr>
          <w:ilvl w:val="0"/>
          <w:numId w:val="6"/>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For places in the spring term – </w:t>
      </w:r>
      <w:r w:rsidR="0012471C" w:rsidRPr="0012471C">
        <w:rPr>
          <w:rFonts w:ascii="Verdana" w:eastAsia="Poppins-Regular" w:hAnsi="Verdana" w:cs="Times New Roman"/>
          <w:lang w:eastAsia="en-US"/>
        </w:rPr>
        <w:t>21st November 2025</w:t>
      </w:r>
    </w:p>
    <w:p w14:paraId="1F88DCFD" w14:textId="21167C1B" w:rsidR="00F53775" w:rsidRPr="00F53775" w:rsidRDefault="00F53775" w:rsidP="008517B6">
      <w:pPr>
        <w:numPr>
          <w:ilvl w:val="0"/>
          <w:numId w:val="6"/>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For places in the summer term – </w:t>
      </w:r>
      <w:r w:rsidR="0012471C" w:rsidRPr="0012471C">
        <w:rPr>
          <w:rFonts w:ascii="Verdana" w:eastAsia="Poppins-Regular" w:hAnsi="Verdana" w:cs="Times New Roman"/>
          <w:lang w:eastAsia="en-US"/>
        </w:rPr>
        <w:t>13th February 2026</w:t>
      </w:r>
    </w:p>
    <w:p w14:paraId="609291ED" w14:textId="19F07700" w:rsidR="00F53775" w:rsidRPr="00F53775" w:rsidRDefault="00F53775" w:rsidP="008517B6">
      <w:pPr>
        <w:numPr>
          <w:ilvl w:val="0"/>
          <w:numId w:val="6"/>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For places in the autumn term – </w:t>
      </w:r>
      <w:r w:rsidR="0012471C" w:rsidRPr="0012471C">
        <w:rPr>
          <w:rFonts w:ascii="Verdana" w:eastAsia="Poppins-Regular" w:hAnsi="Verdana" w:cs="Times New Roman"/>
          <w:lang w:eastAsia="en-US"/>
        </w:rPr>
        <w:t>3rd July 2026</w:t>
      </w:r>
    </w:p>
    <w:p w14:paraId="71F51DE4"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Where places are remaining, later admissions are possible, up to the agreed admissions limit. </w:t>
      </w:r>
    </w:p>
    <w:p w14:paraId="6388AA23"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Places offered are available to the child from the date the place is offered, until 31 August following their fourth birthday.</w:t>
      </w:r>
    </w:p>
    <w:p w14:paraId="0CF3F9BA"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LA will consider securing additional free hours for parents who have applied or re-confirmed by the deadline, but receive their valid 30 hours eligibility code after the beginning of the term, up to the dates set out below:</w:t>
      </w:r>
    </w:p>
    <w:p w14:paraId="06C01576" w14:textId="77777777" w:rsidR="00F53775" w:rsidRPr="00F53775" w:rsidRDefault="00F53775" w:rsidP="008517B6">
      <w:pPr>
        <w:numPr>
          <w:ilvl w:val="0"/>
          <w:numId w:val="7"/>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Application/re-confirmation by 31 August – code start date between 1 - 14 September</w:t>
      </w:r>
    </w:p>
    <w:p w14:paraId="12040EE3" w14:textId="77777777" w:rsidR="00F53775" w:rsidRPr="00F53775" w:rsidRDefault="00F53775" w:rsidP="008517B6">
      <w:pPr>
        <w:numPr>
          <w:ilvl w:val="0"/>
          <w:numId w:val="7"/>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Application/re-confirmation by 31 December – code start date between 1 - 14 January</w:t>
      </w:r>
    </w:p>
    <w:p w14:paraId="40BBC4BA" w14:textId="77777777" w:rsidR="00F53775" w:rsidRPr="00F53775" w:rsidRDefault="00F53775" w:rsidP="008517B6">
      <w:pPr>
        <w:numPr>
          <w:ilvl w:val="0"/>
          <w:numId w:val="7"/>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Application/re-confirmation by 31 March – code start date between 1 - 14 April</w:t>
      </w:r>
    </w:p>
    <w:p w14:paraId="7E76D820"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LA is not required to secure additional free hours where the parent has applied after 31 August, 31 December or 31 March, or for any codes issued after the dates outlined above.</w:t>
      </w:r>
    </w:p>
    <w:p w14:paraId="2C1F0A60" w14:textId="04B271CA"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11" w:name="_[Nurseries_requiring_deposits"/>
      <w:bookmarkEnd w:id="11"/>
      <w:r w:rsidRPr="00F53775">
        <w:rPr>
          <w:rFonts w:ascii="Verdana" w:eastAsia="MS Gothic" w:hAnsi="Verdana" w:cs="Times New Roman"/>
          <w:color w:val="2F5496"/>
          <w:lang w:eastAsia="en-US"/>
        </w:rPr>
        <w:t>Additional costs</w:t>
      </w:r>
    </w:p>
    <w:p w14:paraId="3DDDBDAC"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The nursery </w:t>
      </w:r>
      <w:proofErr w:type="gramStart"/>
      <w:r w:rsidRPr="00F53775">
        <w:rPr>
          <w:rFonts w:ascii="Verdana" w:eastAsia="Poppins-Regular" w:hAnsi="Verdana" w:cs="Times New Roman"/>
          <w:lang w:eastAsia="en-US"/>
        </w:rPr>
        <w:t>is able to</w:t>
      </w:r>
      <w:proofErr w:type="gramEnd"/>
      <w:r w:rsidRPr="00F53775">
        <w:rPr>
          <w:rFonts w:ascii="Verdana" w:eastAsia="Poppins-Regular" w:hAnsi="Verdana" w:cs="Times New Roman"/>
          <w:lang w:eastAsia="en-US"/>
        </w:rPr>
        <w:t xml:space="preserve"> charge additional costs as part of a free entitlement place – this includes, but is not limited to, the following:</w:t>
      </w:r>
    </w:p>
    <w:p w14:paraId="7EC2542F" w14:textId="283E7B4F" w:rsidR="00F53775" w:rsidRPr="0012471C" w:rsidRDefault="0012471C" w:rsidP="008517B6">
      <w:pPr>
        <w:numPr>
          <w:ilvl w:val="0"/>
          <w:numId w:val="8"/>
        </w:numPr>
        <w:spacing w:before="200" w:after="200" w:line="276" w:lineRule="auto"/>
        <w:jc w:val="both"/>
        <w:rPr>
          <w:rFonts w:ascii="Verdana" w:eastAsia="Poppins-Regular" w:hAnsi="Verdana" w:cs="Times New Roman"/>
          <w:lang w:eastAsia="en-US"/>
        </w:rPr>
      </w:pPr>
      <w:r w:rsidRPr="0012471C">
        <w:rPr>
          <w:rFonts w:ascii="Verdana" w:eastAsia="Poppins-Regular" w:hAnsi="Verdana" w:cs="Times New Roman"/>
          <w:lang w:eastAsia="en-US"/>
        </w:rPr>
        <w:t>Hot school meal</w:t>
      </w:r>
    </w:p>
    <w:p w14:paraId="4AE6CF7F" w14:textId="000D5FB1" w:rsidR="00F53775" w:rsidRPr="0012471C" w:rsidRDefault="00F53775" w:rsidP="008517B6">
      <w:pPr>
        <w:numPr>
          <w:ilvl w:val="0"/>
          <w:numId w:val="8"/>
        </w:numPr>
        <w:spacing w:before="200" w:after="200" w:line="276" w:lineRule="auto"/>
        <w:jc w:val="both"/>
        <w:rPr>
          <w:rFonts w:ascii="Verdana" w:eastAsia="Poppins-Regular" w:hAnsi="Verdana" w:cs="Times New Roman"/>
          <w:lang w:eastAsia="en-US"/>
        </w:rPr>
      </w:pPr>
      <w:r w:rsidRPr="0012471C">
        <w:rPr>
          <w:rFonts w:ascii="Verdana" w:eastAsia="Poppins-Regular" w:hAnsi="Verdana" w:cs="Times New Roman"/>
          <w:lang w:eastAsia="en-US"/>
        </w:rPr>
        <w:t>School trips</w:t>
      </w:r>
    </w:p>
    <w:p w14:paraId="55DC2FB3"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Where charges are made in line with the above, parents are expected to pay for </w:t>
      </w:r>
      <w:r w:rsidRPr="001F5F16">
        <w:rPr>
          <w:rFonts w:ascii="Verdana" w:eastAsia="Poppins-Regular" w:hAnsi="Verdana" w:cs="Times New Roman"/>
          <w:lang w:eastAsia="en-US"/>
        </w:rPr>
        <w:t xml:space="preserve">these; however, payments are voluntary. Where parents are not willing to provide costs for the above, they will be permitted to provide their own supplies to the nursery. The nursery may also consider waiving or </w:t>
      </w:r>
      <w:r w:rsidRPr="001F5F16">
        <w:rPr>
          <w:rFonts w:ascii="Verdana" w:eastAsia="Poppins-Regular" w:hAnsi="Verdana" w:cs="Times New Roman"/>
          <w:lang w:eastAsia="en-US"/>
        </w:rPr>
        <w:lastRenderedPageBreak/>
        <w:t>reducing the costs of meals or snacks, particularly for disadvantaged parents.</w:t>
      </w:r>
    </w:p>
    <w:p w14:paraId="7B1ED79E"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12" w:name="_Oversubscription"/>
      <w:bookmarkEnd w:id="12"/>
      <w:r w:rsidRPr="00F53775">
        <w:rPr>
          <w:rFonts w:ascii="Verdana" w:eastAsia="MS Gothic" w:hAnsi="Verdana" w:cs="Times New Roman"/>
          <w:color w:val="2F5496"/>
          <w:lang w:eastAsia="en-US"/>
        </w:rPr>
        <w:t>Oversubscription</w:t>
      </w:r>
    </w:p>
    <w:p w14:paraId="6942B052" w14:textId="6D195F19"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Children who have an EHC plan that names the nursery are admitted before the oversubscription criteria is applied. Children with an EHC plan that does not name the nursery will be referred </w:t>
      </w:r>
      <w:r w:rsidRPr="001F5F16">
        <w:rPr>
          <w:rFonts w:ascii="Verdana" w:eastAsia="Poppins-Regular" w:hAnsi="Verdana" w:cs="Times New Roman"/>
          <w:lang w:eastAsia="en-US"/>
        </w:rPr>
        <w:t xml:space="preserve">to the </w:t>
      </w:r>
      <w:r w:rsidR="00523C99" w:rsidRPr="001F5F16">
        <w:rPr>
          <w:rFonts w:ascii="Verdana" w:eastAsia="Poppins-Regular" w:hAnsi="Verdana" w:cs="Times New Roman"/>
          <w:lang w:eastAsia="en-US"/>
        </w:rPr>
        <w:t>School Business Manager</w:t>
      </w:r>
      <w:r w:rsidRPr="001F5F16">
        <w:rPr>
          <w:rFonts w:ascii="Verdana" w:eastAsia="Poppins-Regular" w:hAnsi="Verdana" w:cs="Times New Roman"/>
          <w:lang w:eastAsia="en-US"/>
        </w:rPr>
        <w:t xml:space="preserve"> to determine an appropriate place, in accordance with the LA’s Fair Access Protocol.</w:t>
      </w:r>
      <w:r w:rsidRPr="00F53775">
        <w:rPr>
          <w:rFonts w:ascii="Verdana" w:eastAsia="Poppins-Regular" w:hAnsi="Verdana" w:cs="Times New Roman"/>
          <w:lang w:eastAsia="en-US"/>
        </w:rPr>
        <w:t xml:space="preserve"> </w:t>
      </w:r>
    </w:p>
    <w:p w14:paraId="3E733798"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governing board may increase the priority of an application where evidence is provided at the time of application of an exceptional social, medical or pastoral need of the child, which can be appropriately met by the nursery.</w:t>
      </w:r>
    </w:p>
    <w:p w14:paraId="65289B15"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oversubscription criteria, set out in priority order, are as follows:</w:t>
      </w:r>
    </w:p>
    <w:p w14:paraId="5E8BC712" w14:textId="77777777" w:rsidR="00F53775" w:rsidRPr="00F53775" w:rsidRDefault="00F53775" w:rsidP="008517B6">
      <w:pPr>
        <w:numPr>
          <w:ilvl w:val="0"/>
          <w:numId w:val="9"/>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LAC or children who were previously looked after but have subsequently been adopted or become subject to a residence or special guardianship order</w:t>
      </w:r>
    </w:p>
    <w:p w14:paraId="3360ED42" w14:textId="77777777" w:rsidR="00F53775" w:rsidRPr="00F53775" w:rsidRDefault="00F53775" w:rsidP="008517B6">
      <w:pPr>
        <w:numPr>
          <w:ilvl w:val="0"/>
          <w:numId w:val="9"/>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Children with a social or medical need who have been referred by a </w:t>
      </w:r>
      <w:r w:rsidRPr="0012471C">
        <w:rPr>
          <w:rFonts w:ascii="Verdana" w:eastAsia="Poppins-Regular" w:hAnsi="Verdana" w:cs="Times New Roman"/>
          <w:lang w:eastAsia="en-US"/>
        </w:rPr>
        <w:t>social worker</w:t>
      </w:r>
      <w:r w:rsidRPr="00F53775">
        <w:rPr>
          <w:rFonts w:ascii="Verdana" w:eastAsia="Poppins-Regular" w:hAnsi="Verdana" w:cs="Times New Roman"/>
          <w:lang w:eastAsia="en-US"/>
        </w:rPr>
        <w:t xml:space="preserve">, </w:t>
      </w:r>
      <w:r w:rsidRPr="0012471C">
        <w:rPr>
          <w:rFonts w:ascii="Verdana" w:eastAsia="Poppins-Regular" w:hAnsi="Verdana" w:cs="Times New Roman"/>
          <w:lang w:eastAsia="en-US"/>
        </w:rPr>
        <w:t>health professional</w:t>
      </w:r>
      <w:r w:rsidRPr="00F53775">
        <w:rPr>
          <w:rFonts w:ascii="Verdana" w:eastAsia="Poppins-Regular" w:hAnsi="Verdana" w:cs="Times New Roman"/>
          <w:lang w:eastAsia="en-US"/>
        </w:rPr>
        <w:t xml:space="preserve">, </w:t>
      </w:r>
      <w:r w:rsidRPr="0012471C">
        <w:rPr>
          <w:rFonts w:ascii="Verdana" w:eastAsia="Poppins-Regular" w:hAnsi="Verdana" w:cs="Times New Roman"/>
          <w:lang w:eastAsia="en-US"/>
        </w:rPr>
        <w:t>educational psychologist</w:t>
      </w:r>
      <w:r w:rsidRPr="00F53775">
        <w:rPr>
          <w:rFonts w:ascii="Verdana" w:eastAsia="Poppins-Regular" w:hAnsi="Verdana" w:cs="Times New Roman"/>
          <w:lang w:eastAsia="en-US"/>
        </w:rPr>
        <w:t xml:space="preserve">, </w:t>
      </w:r>
      <w:r w:rsidRPr="0012471C">
        <w:rPr>
          <w:rFonts w:ascii="Verdana" w:eastAsia="Poppins-Regular" w:hAnsi="Verdana" w:cs="Times New Roman"/>
          <w:lang w:eastAsia="en-US"/>
        </w:rPr>
        <w:t xml:space="preserve">outreach worker </w:t>
      </w:r>
      <w:r w:rsidRPr="00F53775">
        <w:rPr>
          <w:rFonts w:ascii="Verdana" w:eastAsia="Poppins-Regular" w:hAnsi="Verdana" w:cs="Times New Roman"/>
          <w:lang w:eastAsia="en-US"/>
        </w:rPr>
        <w:t xml:space="preserve">or </w:t>
      </w:r>
      <w:r w:rsidRPr="0012471C">
        <w:rPr>
          <w:rFonts w:ascii="Verdana" w:eastAsia="Poppins-Regular" w:hAnsi="Verdana" w:cs="Times New Roman"/>
          <w:lang w:eastAsia="en-US"/>
        </w:rPr>
        <w:t>education welfare officer</w:t>
      </w:r>
    </w:p>
    <w:p w14:paraId="287AD026" w14:textId="77777777" w:rsidR="00F53775" w:rsidRPr="00F53775" w:rsidRDefault="00F53775" w:rsidP="008517B6">
      <w:pPr>
        <w:numPr>
          <w:ilvl w:val="0"/>
          <w:numId w:val="9"/>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who will have a sibling attending the nursery or the main school at the time of admission</w:t>
      </w:r>
    </w:p>
    <w:p w14:paraId="0A900D1C" w14:textId="77777777" w:rsidR="00F53775" w:rsidRPr="00F53775" w:rsidRDefault="00F53775" w:rsidP="008517B6">
      <w:pPr>
        <w:numPr>
          <w:ilvl w:val="0"/>
          <w:numId w:val="9"/>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of staff who have:</w:t>
      </w:r>
    </w:p>
    <w:p w14:paraId="5353B3B4" w14:textId="77777777" w:rsidR="00F53775" w:rsidRPr="00F53775" w:rsidRDefault="00F53775" w:rsidP="008517B6">
      <w:pPr>
        <w:numPr>
          <w:ilvl w:val="1"/>
          <w:numId w:val="10"/>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Been employed at the nursery or school for two or more years at time the application for admission is made</w:t>
      </w:r>
    </w:p>
    <w:p w14:paraId="4D21D3A3" w14:textId="77777777" w:rsidR="00F53775" w:rsidRPr="00F53775" w:rsidRDefault="00F53775" w:rsidP="008517B6">
      <w:pPr>
        <w:numPr>
          <w:ilvl w:val="1"/>
          <w:numId w:val="10"/>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Been recruited to fill a vacant post for which there is a skill shortage</w:t>
      </w:r>
    </w:p>
    <w:p w14:paraId="25C0E67D" w14:textId="77777777" w:rsidR="00F53775" w:rsidRPr="00F53775" w:rsidRDefault="00F53775" w:rsidP="008517B6">
      <w:pPr>
        <w:numPr>
          <w:ilvl w:val="0"/>
          <w:numId w:val="9"/>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living within the catchment area for the nursery</w:t>
      </w:r>
    </w:p>
    <w:p w14:paraId="74570DD1" w14:textId="77777777" w:rsidR="00F53775" w:rsidRPr="00F53775" w:rsidRDefault="00F53775" w:rsidP="008517B6">
      <w:pPr>
        <w:numPr>
          <w:ilvl w:val="0"/>
          <w:numId w:val="9"/>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All other children</w:t>
      </w:r>
    </w:p>
    <w:p w14:paraId="4ABA04E9"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The governing board may also give priority in their oversubscription criteria to children eligible for the early </w:t>
      </w:r>
      <w:proofErr w:type="gramStart"/>
      <w:r w:rsidRPr="00F53775">
        <w:rPr>
          <w:rFonts w:ascii="Verdana" w:eastAsia="Poppins-Regular" w:hAnsi="Verdana" w:cs="Times New Roman"/>
          <w:lang w:eastAsia="en-US"/>
        </w:rPr>
        <w:t>years</w:t>
      </w:r>
      <w:proofErr w:type="gramEnd"/>
      <w:r w:rsidRPr="00F53775">
        <w:rPr>
          <w:rFonts w:ascii="Verdana" w:eastAsia="Poppins-Regular" w:hAnsi="Verdana" w:cs="Times New Roman"/>
          <w:lang w:eastAsia="en-US"/>
        </w:rPr>
        <w:t xml:space="preserve"> pupil premium, the pupil premium, or the service premium. The nursery must be named in the admission arrangements, and its selection will be transparent and made on reasonable grounds.</w:t>
      </w:r>
    </w:p>
    <w:p w14:paraId="5D5B2D65"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lastRenderedPageBreak/>
        <w:t>Where there is a tiebreak scenario within the criteria, priority will be given firstly to a child who lives closest to the nursery based on a straight-line measurement, then by date of birth, with the older child given priority.</w:t>
      </w:r>
    </w:p>
    <w:p w14:paraId="0DE951DD"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13" w:name="_Withdrawing_offers"/>
      <w:bookmarkEnd w:id="13"/>
      <w:r w:rsidRPr="00F53775">
        <w:rPr>
          <w:rFonts w:ascii="Verdana" w:eastAsia="MS Gothic" w:hAnsi="Verdana" w:cs="Times New Roman"/>
          <w:color w:val="2F5496"/>
          <w:lang w:eastAsia="en-US"/>
        </w:rPr>
        <w:t xml:space="preserve"> Withdrawing offers</w:t>
      </w:r>
    </w:p>
    <w:p w14:paraId="4AF63A6A"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Once a written offer has been made, there are limited circumstances in which an offer can be withdrawn – these are as follows:</w:t>
      </w:r>
    </w:p>
    <w:p w14:paraId="632BD803" w14:textId="77777777" w:rsidR="00F53775" w:rsidRPr="00F53775" w:rsidRDefault="00F53775" w:rsidP="008517B6">
      <w:pPr>
        <w:numPr>
          <w:ilvl w:val="0"/>
          <w:numId w:val="11"/>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Offers made in error</w:t>
      </w:r>
    </w:p>
    <w:p w14:paraId="240ACD53" w14:textId="77777777" w:rsidR="00F53775" w:rsidRPr="00F53775" w:rsidRDefault="00F53775" w:rsidP="008517B6">
      <w:pPr>
        <w:numPr>
          <w:ilvl w:val="0"/>
          <w:numId w:val="11"/>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Offers made </w:t>
      </w:r>
      <w:proofErr w:type="gramStart"/>
      <w:r w:rsidRPr="00F53775">
        <w:rPr>
          <w:rFonts w:ascii="Verdana" w:eastAsia="Poppins-Regular" w:hAnsi="Verdana" w:cs="Times New Roman"/>
          <w:lang w:eastAsia="en-US"/>
        </w:rPr>
        <w:t>on the basis of</w:t>
      </w:r>
      <w:proofErr w:type="gramEnd"/>
      <w:r w:rsidRPr="00F53775">
        <w:rPr>
          <w:rFonts w:ascii="Verdana" w:eastAsia="Poppins-Regular" w:hAnsi="Verdana" w:cs="Times New Roman"/>
          <w:lang w:eastAsia="en-US"/>
        </w:rPr>
        <w:t xml:space="preserve"> fraudulent applications </w:t>
      </w:r>
    </w:p>
    <w:p w14:paraId="4D73A1A6" w14:textId="77777777" w:rsidR="00F53775" w:rsidRPr="00F53775" w:rsidRDefault="00F53775" w:rsidP="008517B6">
      <w:pPr>
        <w:numPr>
          <w:ilvl w:val="0"/>
          <w:numId w:val="11"/>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Offers made </w:t>
      </w:r>
      <w:proofErr w:type="gramStart"/>
      <w:r w:rsidRPr="00F53775">
        <w:rPr>
          <w:rFonts w:ascii="Verdana" w:eastAsia="Poppins-Regular" w:hAnsi="Verdana" w:cs="Times New Roman"/>
          <w:lang w:eastAsia="en-US"/>
        </w:rPr>
        <w:t>on the basis of</w:t>
      </w:r>
      <w:proofErr w:type="gramEnd"/>
      <w:r w:rsidRPr="00F53775">
        <w:rPr>
          <w:rFonts w:ascii="Verdana" w:eastAsia="Poppins-Regular" w:hAnsi="Verdana" w:cs="Times New Roman"/>
          <w:lang w:eastAsia="en-US"/>
        </w:rPr>
        <w:t xml:space="preserve"> intentionally misleading applications</w:t>
      </w:r>
    </w:p>
    <w:p w14:paraId="680D357E" w14:textId="0FB09A83" w:rsidR="00F53775" w:rsidRPr="00F53775" w:rsidRDefault="00F53775" w:rsidP="008517B6">
      <w:pPr>
        <w:numPr>
          <w:ilvl w:val="0"/>
          <w:numId w:val="11"/>
        </w:numPr>
        <w:spacing w:before="200" w:after="200" w:line="276" w:lineRule="auto"/>
        <w:jc w:val="both"/>
        <w:rPr>
          <w:rFonts w:ascii="Verdana" w:eastAsia="Poppins-Regular" w:hAnsi="Verdana" w:cs="Times New Roman"/>
          <w:u w:val="single"/>
          <w:lang w:eastAsia="en-US"/>
        </w:rPr>
      </w:pPr>
      <w:r w:rsidRPr="00F53775">
        <w:rPr>
          <w:rFonts w:ascii="Verdana" w:eastAsia="Poppins-Regular" w:hAnsi="Verdana" w:cs="Times New Roman"/>
          <w:lang w:eastAsia="en-US"/>
        </w:rPr>
        <w:t xml:space="preserve">Parents not responding to an offer within </w:t>
      </w:r>
      <w:r w:rsidR="002060E3" w:rsidRPr="002060E3">
        <w:rPr>
          <w:rFonts w:ascii="Verdana" w:eastAsia="Poppins-Regular" w:hAnsi="Verdana" w:cs="Times New Roman"/>
          <w:lang w:eastAsia="en-US"/>
        </w:rPr>
        <w:t>four</w:t>
      </w:r>
      <w:r w:rsidRPr="002060E3">
        <w:rPr>
          <w:rFonts w:ascii="Verdana" w:eastAsia="Poppins-Regular" w:hAnsi="Verdana" w:cs="Times New Roman"/>
          <w:lang w:eastAsia="en-US"/>
        </w:rPr>
        <w:t xml:space="preserve"> weeks</w:t>
      </w:r>
    </w:p>
    <w:p w14:paraId="5DCA1AF5" w14:textId="77777777" w:rsidR="00F53775" w:rsidRPr="00F53775" w:rsidRDefault="00F53775" w:rsidP="008517B6">
      <w:pPr>
        <w:numPr>
          <w:ilvl w:val="0"/>
          <w:numId w:val="11"/>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 child is in receipt of more than their entitlement of nursery education</w:t>
      </w:r>
    </w:p>
    <w:p w14:paraId="2D791055" w14:textId="77777777" w:rsidR="00F53775" w:rsidRPr="00F53775" w:rsidRDefault="00F53775" w:rsidP="008517B6">
      <w:pPr>
        <w:numPr>
          <w:ilvl w:val="0"/>
          <w:numId w:val="11"/>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 family registering their child at two maintained settings</w:t>
      </w:r>
    </w:p>
    <w:p w14:paraId="187452DD"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14" w:name="_Refusal_of_admission"/>
      <w:bookmarkStart w:id="15" w:name="_[New]_Delayed_starts"/>
      <w:bookmarkStart w:id="16" w:name="_Delayed_starts_and"/>
      <w:bookmarkEnd w:id="14"/>
      <w:bookmarkEnd w:id="15"/>
      <w:bookmarkEnd w:id="16"/>
      <w:r w:rsidRPr="00F53775">
        <w:rPr>
          <w:rFonts w:ascii="Verdana" w:eastAsia="MS Gothic" w:hAnsi="Verdana" w:cs="Times New Roman"/>
          <w:color w:val="2F5496"/>
          <w:lang w:eastAsia="en-US"/>
        </w:rPr>
        <w:t xml:space="preserve"> Delayed starts and withdrawn places</w:t>
      </w:r>
    </w:p>
    <w:p w14:paraId="419BB4CA"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Following receipt of a registration form, the start date can only be delayed once, and only be delayed by one month, before the child’s reserved place will be open to others and the child’s name added back onto the waiting list. </w:t>
      </w:r>
    </w:p>
    <w:p w14:paraId="0D736E52"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If parents decide to withdraw their child from the nursery after being offered a place, they must give the nursery at least </w:t>
      </w:r>
      <w:r w:rsidRPr="002060E3">
        <w:rPr>
          <w:rFonts w:ascii="Verdana" w:eastAsia="Poppins-Regular" w:hAnsi="Verdana" w:cs="Times New Roman"/>
          <w:lang w:eastAsia="en-US"/>
        </w:rPr>
        <w:t>four weeks’</w:t>
      </w:r>
      <w:r w:rsidRPr="00F53775">
        <w:rPr>
          <w:rFonts w:ascii="Verdana" w:eastAsia="Poppins-Regular" w:hAnsi="Verdana" w:cs="Times New Roman"/>
          <w:lang w:eastAsia="en-US"/>
        </w:rPr>
        <w:t xml:space="preserve"> notice. Parents may be charged for this period, or it may come out of their nursery entitlement.</w:t>
      </w:r>
    </w:p>
    <w:p w14:paraId="205BF777"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Notice of a delayed start or withdrawal must be in writing. </w:t>
      </w:r>
    </w:p>
    <w:p w14:paraId="03314223" w14:textId="4BCA299F"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17" w:name="_[New]_Non-attendance"/>
      <w:bookmarkStart w:id="18" w:name="_Non-attendance"/>
      <w:bookmarkEnd w:id="17"/>
      <w:bookmarkEnd w:id="18"/>
      <w:r w:rsidRPr="00F53775">
        <w:rPr>
          <w:rFonts w:ascii="Verdana" w:eastAsia="MS Gothic" w:hAnsi="Verdana" w:cs="Times New Roman"/>
          <w:color w:val="2F5496"/>
          <w:lang w:eastAsia="en-US"/>
        </w:rPr>
        <w:t xml:space="preserve"> Non-attendance</w:t>
      </w:r>
    </w:p>
    <w:p w14:paraId="13C2EB25" w14:textId="5A3F2971"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Parents </w:t>
      </w:r>
      <w:r w:rsidR="002060E3">
        <w:rPr>
          <w:rFonts w:ascii="Verdana" w:eastAsia="Poppins-Regular" w:hAnsi="Verdana" w:cs="Times New Roman"/>
          <w:lang w:eastAsia="en-US"/>
        </w:rPr>
        <w:t>should</w:t>
      </w:r>
      <w:r w:rsidRPr="00F53775">
        <w:rPr>
          <w:rFonts w:ascii="Verdana" w:eastAsia="Poppins-Regular" w:hAnsi="Verdana" w:cs="Times New Roman"/>
          <w:lang w:eastAsia="en-US"/>
        </w:rPr>
        <w:t xml:space="preserve"> inform the nursery as soon as possible if their child is unable to attend for the whole or part of a day when they are due to attend. The nursery will </w:t>
      </w:r>
      <w:r w:rsidR="002060E3">
        <w:rPr>
          <w:rFonts w:ascii="Verdana" w:eastAsia="Poppins-Regular" w:hAnsi="Verdana" w:cs="Times New Roman"/>
          <w:lang w:eastAsia="en-US"/>
        </w:rPr>
        <w:t xml:space="preserve">still charge the full cost of the care, regardless of a child’s absence. </w:t>
      </w:r>
    </w:p>
    <w:p w14:paraId="37C3A749"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Parents must give a minimum of </w:t>
      </w:r>
      <w:r w:rsidRPr="002060E3">
        <w:rPr>
          <w:rFonts w:ascii="Verdana" w:eastAsia="Poppins-Regular" w:hAnsi="Verdana" w:cs="Times New Roman"/>
          <w:lang w:eastAsia="en-US"/>
        </w:rPr>
        <w:t>four weeks’</w:t>
      </w:r>
      <w:r w:rsidRPr="00F53775">
        <w:rPr>
          <w:rFonts w:ascii="Verdana" w:eastAsia="Poppins-Regular" w:hAnsi="Verdana" w:cs="Times New Roman"/>
          <w:lang w:eastAsia="en-US"/>
        </w:rPr>
        <w:t xml:space="preserve"> notice if they wish to reduce the level of provision their child receives. This requirement applies both before and after provision begins.</w:t>
      </w:r>
    </w:p>
    <w:p w14:paraId="67F578E1" w14:textId="76000E54" w:rsidR="00F53775" w:rsidRDefault="00F53775" w:rsidP="00F53775">
      <w:pPr>
        <w:spacing w:before="200" w:after="200" w:line="276" w:lineRule="auto"/>
        <w:jc w:val="both"/>
        <w:rPr>
          <w:rFonts w:ascii="Verdana" w:eastAsia="Poppins-Regular" w:hAnsi="Verdana" w:cs="Times New Roman"/>
          <w:b/>
          <w:bCs/>
          <w:shd w:val="clear" w:color="auto" w:fill="398AFF"/>
          <w:lang w:eastAsia="en-US"/>
        </w:rPr>
      </w:pPr>
    </w:p>
    <w:p w14:paraId="7B3290D7" w14:textId="77777777" w:rsidR="002060E3" w:rsidRPr="00F53775" w:rsidRDefault="002060E3" w:rsidP="00F53775">
      <w:pPr>
        <w:spacing w:before="200" w:after="200" w:line="276" w:lineRule="auto"/>
        <w:jc w:val="both"/>
        <w:rPr>
          <w:rFonts w:ascii="Verdana" w:eastAsia="Poppins-Regular" w:hAnsi="Verdana" w:cs="Times New Roman"/>
          <w:lang w:eastAsia="en-US"/>
        </w:rPr>
      </w:pPr>
    </w:p>
    <w:p w14:paraId="4F2B3604"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19" w:name="_Refusal_of_admission_1"/>
      <w:bookmarkEnd w:id="19"/>
      <w:r w:rsidRPr="00F53775">
        <w:rPr>
          <w:rFonts w:ascii="Verdana" w:eastAsia="MS Gothic" w:hAnsi="Verdana" w:cs="Times New Roman"/>
          <w:color w:val="2F5496"/>
          <w:lang w:eastAsia="en-US"/>
        </w:rPr>
        <w:t xml:space="preserve"> Refusal of admission</w:t>
      </w:r>
    </w:p>
    <w:p w14:paraId="47C40EF8"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 child is only refused admission if one of the following criteria are met:</w:t>
      </w:r>
    </w:p>
    <w:p w14:paraId="477F1FED" w14:textId="77777777" w:rsidR="00F53775" w:rsidRPr="00F53775" w:rsidRDefault="00F53775" w:rsidP="008517B6">
      <w:pPr>
        <w:numPr>
          <w:ilvl w:val="0"/>
          <w:numId w:val="12"/>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nursery has reached its admissions limit</w:t>
      </w:r>
    </w:p>
    <w:p w14:paraId="72F8AD26" w14:textId="77777777" w:rsidR="00F53775" w:rsidRPr="00F53775" w:rsidRDefault="00F53775" w:rsidP="008517B6">
      <w:pPr>
        <w:numPr>
          <w:ilvl w:val="0"/>
          <w:numId w:val="12"/>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child is not of the appropriate age</w:t>
      </w:r>
    </w:p>
    <w:p w14:paraId="491773C7"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As nursery education is not compulsory, parents do not have a statutory right to appeal against the admission authority’s refusal to award a place to their child.</w:t>
      </w:r>
    </w:p>
    <w:p w14:paraId="23C18591"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Parents may appeal to the SEND tribunal against the provision named by the authority in the EHC plan.</w:t>
      </w:r>
      <w:bookmarkStart w:id="20" w:name="_Admission_to_reception"/>
      <w:bookmarkEnd w:id="20"/>
    </w:p>
    <w:p w14:paraId="522DD135" w14:textId="0162279D"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21" w:name="_Admission_to_Reception_1"/>
      <w:bookmarkStart w:id="22" w:name="_[Nurseries_connected_to"/>
      <w:bookmarkStart w:id="23" w:name="A"/>
      <w:bookmarkEnd w:id="21"/>
      <w:bookmarkEnd w:id="22"/>
      <w:r w:rsidRPr="00F53775">
        <w:rPr>
          <w:rFonts w:ascii="Verdana" w:eastAsia="MS Gothic" w:hAnsi="Verdana" w:cs="Times New Roman"/>
          <w:color w:val="2F5496"/>
          <w:lang w:eastAsia="en-US"/>
        </w:rPr>
        <w:t>Admission to Reception</w:t>
      </w:r>
      <w:bookmarkEnd w:id="23"/>
    </w:p>
    <w:p w14:paraId="42BFCDAC"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reach compulsory school age as follows:</w:t>
      </w:r>
    </w:p>
    <w:p w14:paraId="53421D25" w14:textId="77777777" w:rsidR="00F53775" w:rsidRPr="00F53775" w:rsidRDefault="00F53775" w:rsidP="008517B6">
      <w:pPr>
        <w:numPr>
          <w:ilvl w:val="0"/>
          <w:numId w:val="13"/>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turning five years old between 1 January and 31 March are of compulsory school age at the beginning of the term after 1 April</w:t>
      </w:r>
    </w:p>
    <w:p w14:paraId="2A64F03B" w14:textId="77777777" w:rsidR="00F53775" w:rsidRPr="00F53775" w:rsidRDefault="00F53775" w:rsidP="008517B6">
      <w:pPr>
        <w:numPr>
          <w:ilvl w:val="0"/>
          <w:numId w:val="13"/>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turning five years old between 1 April and 31 August are of compulsory school age from the beginning of the term after 1 September</w:t>
      </w:r>
    </w:p>
    <w:p w14:paraId="7D60CE76" w14:textId="77777777" w:rsidR="00F53775" w:rsidRPr="00F53775" w:rsidRDefault="00F53775" w:rsidP="008517B6">
      <w:pPr>
        <w:numPr>
          <w:ilvl w:val="0"/>
          <w:numId w:val="13"/>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Children turning five years old between 1 September and 31 December are of compulsory school age from the beginning of the term after 1 January</w:t>
      </w:r>
    </w:p>
    <w:p w14:paraId="05DD8C91"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Parents have the choice of how and when their child starts Reception class until they reach the compulsory age.</w:t>
      </w:r>
    </w:p>
    <w:p w14:paraId="1F66485B"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If parents wish for their child to remain in a nursery or early years setting until they reach compulsory school age, and access </w:t>
      </w:r>
      <w:r w:rsidRPr="0074426B">
        <w:rPr>
          <w:rFonts w:ascii="Verdana" w:eastAsia="Poppins-Regular" w:hAnsi="Verdana" w:cs="Times New Roman"/>
          <w:lang w:eastAsia="en-US"/>
        </w:rPr>
        <w:t>15</w:t>
      </w:r>
      <w:r w:rsidRPr="00F53775">
        <w:rPr>
          <w:rFonts w:ascii="Verdana" w:eastAsia="Poppins-Regular" w:hAnsi="Verdana" w:cs="Times New Roman"/>
          <w:lang w:eastAsia="en-US"/>
        </w:rPr>
        <w:t xml:space="preserve"> hours of free early learning rather than taking up a place in Reception, they must:</w:t>
      </w:r>
    </w:p>
    <w:p w14:paraId="31F28EF2" w14:textId="77777777" w:rsidR="00F53775" w:rsidRPr="00F53775" w:rsidRDefault="00F53775" w:rsidP="008517B6">
      <w:pPr>
        <w:numPr>
          <w:ilvl w:val="0"/>
          <w:numId w:val="1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Discuss their choice with the school.</w:t>
      </w:r>
    </w:p>
    <w:p w14:paraId="4162A31F" w14:textId="3E4FF7C7" w:rsidR="00F53775" w:rsidRPr="00F53775" w:rsidRDefault="00F53775" w:rsidP="008517B6">
      <w:pPr>
        <w:numPr>
          <w:ilvl w:val="0"/>
          <w:numId w:val="1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Complete a </w:t>
      </w:r>
      <w:proofErr w:type="gramStart"/>
      <w:r w:rsidRPr="00F53775">
        <w:rPr>
          <w:rFonts w:ascii="Verdana" w:eastAsia="Poppins-Regular" w:hAnsi="Verdana" w:cs="Times New Roman"/>
          <w:lang w:eastAsia="en-US"/>
        </w:rPr>
        <w:t>Reception</w:t>
      </w:r>
      <w:proofErr w:type="gramEnd"/>
      <w:r w:rsidRPr="00F53775">
        <w:rPr>
          <w:rFonts w:ascii="Verdana" w:eastAsia="Poppins-Regular" w:hAnsi="Verdana" w:cs="Times New Roman"/>
          <w:lang w:eastAsia="en-US"/>
        </w:rPr>
        <w:t xml:space="preserve"> application form by </w:t>
      </w:r>
      <w:r w:rsidR="0074426B" w:rsidRPr="0074426B">
        <w:rPr>
          <w:rFonts w:ascii="Verdana" w:eastAsia="Poppins-Regular" w:hAnsi="Verdana" w:cs="Times New Roman"/>
          <w:lang w:eastAsia="en-US"/>
        </w:rPr>
        <w:t>15.01.2026</w:t>
      </w:r>
      <w:r w:rsidRPr="00F53775">
        <w:rPr>
          <w:rFonts w:ascii="Verdana" w:eastAsia="Poppins-Regular" w:hAnsi="Verdana" w:cs="Times New Roman"/>
          <w:lang w:eastAsia="en-US"/>
        </w:rPr>
        <w:t>, to ensure their child has an offer of a place in Reception from the following September in case they cannot be re-admitted.</w:t>
      </w:r>
    </w:p>
    <w:p w14:paraId="0018A180" w14:textId="2D68F782" w:rsidR="00F53775" w:rsidRPr="00F53775" w:rsidRDefault="00F53775" w:rsidP="008517B6">
      <w:pPr>
        <w:numPr>
          <w:ilvl w:val="0"/>
          <w:numId w:val="14"/>
        </w:num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Complete a nursery re-admission application form and return it to the setting by </w:t>
      </w:r>
      <w:r w:rsidR="0074426B" w:rsidRPr="0074426B">
        <w:rPr>
          <w:rFonts w:ascii="Verdana" w:eastAsia="Poppins-Regular" w:hAnsi="Verdana" w:cs="Times New Roman"/>
          <w:lang w:eastAsia="en-US"/>
        </w:rPr>
        <w:t>26.06.2026</w:t>
      </w:r>
    </w:p>
    <w:p w14:paraId="4BF858AE"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24" w:name="_Transition_arrangements"/>
      <w:bookmarkEnd w:id="24"/>
      <w:r w:rsidRPr="00F53775">
        <w:rPr>
          <w:rFonts w:ascii="Verdana" w:eastAsia="MS Gothic" w:hAnsi="Verdana" w:cs="Times New Roman"/>
          <w:color w:val="2F5496"/>
          <w:lang w:eastAsia="en-US"/>
        </w:rPr>
        <w:lastRenderedPageBreak/>
        <w:t xml:space="preserve"> Transition arrangements</w:t>
      </w:r>
    </w:p>
    <w:p w14:paraId="116EF95C" w14:textId="71E89D1E" w:rsidR="00F53775" w:rsidRPr="001F5F16" w:rsidRDefault="00F53775" w:rsidP="00F53775">
      <w:pPr>
        <w:spacing w:before="200" w:after="200" w:line="276" w:lineRule="auto"/>
        <w:jc w:val="both"/>
        <w:rPr>
          <w:rFonts w:ascii="Verdana" w:eastAsia="Poppins-Regular" w:hAnsi="Verdana" w:cs="Times New Roman"/>
          <w:lang w:eastAsia="en-US"/>
        </w:rPr>
      </w:pPr>
      <w:r w:rsidRPr="001F5F16">
        <w:rPr>
          <w:rFonts w:ascii="Verdana" w:eastAsia="Poppins-Regular" w:hAnsi="Verdana" w:cs="Times New Roman"/>
          <w:lang w:eastAsia="en-US"/>
        </w:rPr>
        <w:t xml:space="preserve">Parents are invited to visit the school prior to the transition, and further visits </w:t>
      </w:r>
      <w:r w:rsidR="001F5F16">
        <w:rPr>
          <w:rFonts w:ascii="Verdana" w:eastAsia="Poppins-Regular" w:hAnsi="Verdana" w:cs="Times New Roman"/>
          <w:lang w:eastAsia="en-US"/>
        </w:rPr>
        <w:t xml:space="preserve">and settling in sessions </w:t>
      </w:r>
      <w:r w:rsidRPr="001F5F16">
        <w:rPr>
          <w:rFonts w:ascii="Verdana" w:eastAsia="Poppins-Regular" w:hAnsi="Verdana" w:cs="Times New Roman"/>
          <w:lang w:eastAsia="en-US"/>
        </w:rPr>
        <w:t>are arranged according to the child’s needs.</w:t>
      </w:r>
    </w:p>
    <w:p w14:paraId="6851DB2F" w14:textId="27528573" w:rsidR="001F5F16" w:rsidRPr="00F53775" w:rsidRDefault="00F53775" w:rsidP="00F53775">
      <w:pPr>
        <w:spacing w:before="200" w:after="200" w:line="276" w:lineRule="auto"/>
        <w:jc w:val="both"/>
        <w:rPr>
          <w:rFonts w:ascii="Verdana" w:eastAsia="Poppins-Regular" w:hAnsi="Verdana" w:cs="Times New Roman"/>
          <w:lang w:eastAsia="en-US"/>
        </w:rPr>
      </w:pPr>
      <w:r w:rsidRPr="001F5F16">
        <w:rPr>
          <w:rFonts w:ascii="Verdana" w:eastAsia="Poppins-Regular" w:hAnsi="Verdana" w:cs="Times New Roman"/>
          <w:lang w:eastAsia="en-US"/>
        </w:rPr>
        <w:t>A photograph book displaying aspects of the school is used to prepare children for their transition.</w:t>
      </w:r>
    </w:p>
    <w:p w14:paraId="49493DEA"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During the </w:t>
      </w:r>
      <w:r w:rsidRPr="0074426B">
        <w:rPr>
          <w:rFonts w:ascii="Verdana" w:eastAsia="Poppins-Regular" w:hAnsi="Verdana" w:cs="Times New Roman"/>
          <w:lang w:eastAsia="en-US"/>
        </w:rPr>
        <w:t>summer</w:t>
      </w:r>
      <w:r w:rsidRPr="00F53775">
        <w:rPr>
          <w:rFonts w:ascii="Verdana" w:eastAsia="Poppins-Regular" w:hAnsi="Verdana" w:cs="Times New Roman"/>
          <w:lang w:eastAsia="en-US"/>
        </w:rPr>
        <w:t xml:space="preserve"> term, Reception teachers from the primary schools to which the children will transfer come in to meet with the children. During the visit, the child’s key worker provides the teacher with information about the child’s progress across all the areas of learning and will spend time talking to the teacher about the child’s social, health and emotional needs.</w:t>
      </w:r>
    </w:p>
    <w:p w14:paraId="19D90BE8"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Details of children with SEND or </w:t>
      </w:r>
      <w:proofErr w:type="gramStart"/>
      <w:r w:rsidRPr="00F53775">
        <w:rPr>
          <w:rFonts w:ascii="Verdana" w:eastAsia="Poppins-Regular" w:hAnsi="Verdana" w:cs="Times New Roman"/>
          <w:lang w:eastAsia="en-US"/>
        </w:rPr>
        <w:t>particular educational</w:t>
      </w:r>
      <w:proofErr w:type="gramEnd"/>
      <w:r w:rsidRPr="00F53775">
        <w:rPr>
          <w:rFonts w:ascii="Verdana" w:eastAsia="Poppins-Regular" w:hAnsi="Verdana" w:cs="Times New Roman"/>
          <w:lang w:eastAsia="en-US"/>
        </w:rPr>
        <w:t xml:space="preserve"> requirements are shared, including their development throughout the year, support given and needed, and details of any other agencies involved. Separate transition meetings are held for children with EHC plans, involving all agencies, including visits to new settings with staff.</w:t>
      </w:r>
    </w:p>
    <w:p w14:paraId="36AA8B37" w14:textId="6BEB0089"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Further information relating to the transition between nursery and Reception </w:t>
      </w:r>
      <w:r w:rsidR="00523C99">
        <w:rPr>
          <w:rFonts w:ascii="Verdana" w:eastAsia="Poppins-Regular" w:hAnsi="Verdana" w:cs="Times New Roman"/>
          <w:lang w:eastAsia="en-US"/>
        </w:rPr>
        <w:t>is available upon request</w:t>
      </w:r>
      <w:r w:rsidRPr="00F53775">
        <w:rPr>
          <w:rFonts w:ascii="Verdana" w:eastAsia="Poppins-Regular" w:hAnsi="Verdana" w:cs="Times New Roman"/>
          <w:lang w:eastAsia="en-US"/>
        </w:rPr>
        <w:t xml:space="preserve">. </w:t>
      </w:r>
    </w:p>
    <w:p w14:paraId="47AB7ED8"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25" w:name="_Data_protection"/>
      <w:bookmarkEnd w:id="25"/>
      <w:r w:rsidRPr="00F53775">
        <w:rPr>
          <w:rFonts w:ascii="Verdana" w:eastAsia="MS Gothic" w:hAnsi="Verdana" w:cs="Times New Roman"/>
          <w:color w:val="2F5496"/>
          <w:lang w:eastAsia="en-US"/>
        </w:rPr>
        <w:t xml:space="preserve"> Data protection</w:t>
      </w:r>
    </w:p>
    <w:p w14:paraId="192DF159"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The nursery will act in compliance with the Data Protection Policy when processing personal data.</w:t>
      </w:r>
    </w:p>
    <w:p w14:paraId="1290A4BF"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When processing and publishing information, the nursery will ensure it meets its responsibilities under the Data Protection Act 2018 and UK GDPR. Where personal information is processed, the nursery will ensure it is kept up-to-date and the LA will ensure that the rights of data subjects are </w:t>
      </w:r>
      <w:proofErr w:type="gramStart"/>
      <w:r w:rsidRPr="00F53775">
        <w:rPr>
          <w:rFonts w:ascii="Verdana" w:eastAsia="Poppins-Regular" w:hAnsi="Verdana" w:cs="Times New Roman"/>
          <w:lang w:eastAsia="en-US"/>
        </w:rPr>
        <w:t>reserved at all times</w:t>
      </w:r>
      <w:proofErr w:type="gramEnd"/>
      <w:r w:rsidRPr="00F53775">
        <w:rPr>
          <w:rFonts w:ascii="Verdana" w:eastAsia="Poppins-Regular" w:hAnsi="Verdana" w:cs="Times New Roman"/>
          <w:lang w:eastAsia="en-US"/>
        </w:rPr>
        <w:t>.</w:t>
      </w:r>
    </w:p>
    <w:p w14:paraId="520CFCD1" w14:textId="77777777" w:rsidR="00F53775" w:rsidRPr="00F53775" w:rsidRDefault="00F53775" w:rsidP="00F53775">
      <w:pPr>
        <w:keepNext/>
        <w:keepLines/>
        <w:spacing w:before="200" w:after="200" w:line="259" w:lineRule="auto"/>
        <w:ind w:left="425" w:hanging="425"/>
        <w:outlineLvl w:val="1"/>
        <w:rPr>
          <w:rFonts w:ascii="Verdana" w:eastAsia="MS Gothic" w:hAnsi="Verdana" w:cs="Times New Roman"/>
          <w:color w:val="2F5496"/>
          <w:lang w:eastAsia="en-US"/>
        </w:rPr>
      </w:pPr>
      <w:bookmarkStart w:id="26" w:name="_Policy_review_1"/>
      <w:bookmarkEnd w:id="26"/>
      <w:r w:rsidRPr="00F53775">
        <w:rPr>
          <w:rFonts w:ascii="Verdana" w:eastAsia="MS Gothic" w:hAnsi="Verdana" w:cs="Times New Roman"/>
          <w:color w:val="2F5496"/>
          <w:lang w:eastAsia="en-US"/>
        </w:rPr>
        <w:t xml:space="preserve"> Monitoring and review</w:t>
      </w:r>
    </w:p>
    <w:p w14:paraId="574BB810" w14:textId="77777777"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This policy is reviewed </w:t>
      </w:r>
      <w:r w:rsidRPr="0074426B">
        <w:rPr>
          <w:rFonts w:ascii="Verdana" w:eastAsia="Poppins-Regular" w:hAnsi="Verdana" w:cs="Times New Roman"/>
          <w:lang w:eastAsia="en-US"/>
        </w:rPr>
        <w:t>annually</w:t>
      </w:r>
      <w:r w:rsidRPr="00F53775">
        <w:rPr>
          <w:rFonts w:ascii="Verdana" w:eastAsia="Poppins-Regular" w:hAnsi="Verdana" w:cs="Times New Roman"/>
          <w:lang w:eastAsia="en-US"/>
        </w:rPr>
        <w:t xml:space="preserve"> by the governing board and headteacher.</w:t>
      </w:r>
    </w:p>
    <w:p w14:paraId="0EE12B5C" w14:textId="2DBAA002" w:rsidR="00F53775" w:rsidRPr="00F53775" w:rsidRDefault="00F53775" w:rsidP="00F53775">
      <w:pPr>
        <w:spacing w:before="200" w:after="200" w:line="276" w:lineRule="auto"/>
        <w:jc w:val="both"/>
        <w:rPr>
          <w:rFonts w:ascii="Verdana" w:eastAsia="Poppins-Regular" w:hAnsi="Verdana" w:cs="Times New Roman"/>
          <w:lang w:eastAsia="en-US"/>
        </w:rPr>
      </w:pPr>
      <w:r w:rsidRPr="00F53775">
        <w:rPr>
          <w:rFonts w:ascii="Verdana" w:eastAsia="Poppins-Regular" w:hAnsi="Verdana" w:cs="Times New Roman"/>
          <w:lang w:eastAsia="en-US"/>
        </w:rPr>
        <w:t xml:space="preserve">The scheduled review date for this policy is </w:t>
      </w:r>
      <w:bookmarkStart w:id="27" w:name="_Appendix_1_–"/>
      <w:bookmarkStart w:id="28" w:name="_Appendix_4_-"/>
      <w:bookmarkStart w:id="29" w:name="_Appendix_2_–"/>
      <w:bookmarkStart w:id="30" w:name="_Appendix_2_–_1"/>
      <w:bookmarkEnd w:id="27"/>
      <w:bookmarkEnd w:id="28"/>
      <w:bookmarkEnd w:id="29"/>
      <w:bookmarkEnd w:id="30"/>
      <w:r w:rsidR="0074426B" w:rsidRPr="0074426B">
        <w:rPr>
          <w:rFonts w:ascii="Verdana" w:eastAsia="Poppins-Regular" w:hAnsi="Verdana" w:cs="Times New Roman"/>
          <w:lang w:eastAsia="en-US"/>
        </w:rPr>
        <w:t>September 2026</w:t>
      </w:r>
      <w:r w:rsidRPr="00F53775">
        <w:rPr>
          <w:rFonts w:ascii="Verdana" w:eastAsia="Poppins-Regular" w:hAnsi="Verdana" w:cs="Times New Roman"/>
          <w:lang w:eastAsia="en-US"/>
        </w:rPr>
        <w:t>.</w:t>
      </w:r>
    </w:p>
    <w:p w14:paraId="6F493153" w14:textId="77777777" w:rsidR="00F53775" w:rsidRPr="00F53775" w:rsidRDefault="00F53775" w:rsidP="00F53775">
      <w:pPr>
        <w:tabs>
          <w:tab w:val="left" w:pos="6414"/>
        </w:tabs>
        <w:spacing w:after="160" w:line="259" w:lineRule="auto"/>
        <w:rPr>
          <w:rFonts w:ascii="Verdana" w:eastAsia="Poppins-Regular" w:hAnsi="Verdana" w:cs="Times New Roman"/>
          <w:lang w:eastAsia="en-US"/>
        </w:rPr>
      </w:pPr>
    </w:p>
    <w:p w14:paraId="7044DE6B" w14:textId="77777777" w:rsidR="005E0360" w:rsidRPr="00F53775" w:rsidRDefault="005E0360">
      <w:pPr>
        <w:rPr>
          <w:rFonts w:ascii="Verdana" w:eastAsia="Verdana" w:hAnsi="Verdana" w:cs="Verdana"/>
        </w:rPr>
      </w:pPr>
    </w:p>
    <w:sectPr w:rsidR="005E0360" w:rsidRPr="00F53775" w:rsidSect="00702D1D">
      <w:headerReference w:type="default" r:id="rId10"/>
      <w:footerReference w:type="even" r:id="rId11"/>
      <w:footerReference w:type="default" r:id="rId12"/>
      <w:pgSz w:w="11906" w:h="16838"/>
      <w:pgMar w:top="1440" w:right="1440" w:bottom="1440" w:left="1440" w:header="709" w:footer="709"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4929A" w14:textId="77777777" w:rsidR="00214819" w:rsidRDefault="00214819">
      <w:r>
        <w:separator/>
      </w:r>
    </w:p>
  </w:endnote>
  <w:endnote w:type="continuationSeparator" w:id="0">
    <w:p w14:paraId="76BA3373" w14:textId="77777777" w:rsidR="00214819" w:rsidRDefault="00214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9119790-434C-4FDE-BF46-06042395E860}"/>
    <w:embedBold r:id="rId2" w:fontKey="{485897F8-CACC-4269-B9E8-BAA2041E8484}"/>
  </w:font>
  <w:font w:name="Calibri">
    <w:panose1 w:val="020F0502020204030204"/>
    <w:charset w:val="00"/>
    <w:family w:val="swiss"/>
    <w:pitch w:val="variable"/>
    <w:sig w:usb0="E4002EFF" w:usb1="C200247B" w:usb2="00000009" w:usb3="00000000" w:csb0="000001FF" w:csb1="00000000"/>
    <w:embedRegular r:id="rId3" w:fontKey="{C510EFBB-D75A-47E2-B103-644AA2AE7BBD}"/>
    <w:embedBold r:id="rId4" w:fontKey="{E5579A3F-A765-4213-B003-7A855B69F738}"/>
    <w:embedItalic r:id="rId5" w:fontKey="{32A7D897-3B04-4F90-A379-B36F2EBE4FF3}"/>
  </w:font>
  <w:font w:name="Tahoma">
    <w:panose1 w:val="020B0604030504040204"/>
    <w:charset w:val="00"/>
    <w:family w:val="swiss"/>
    <w:pitch w:val="variable"/>
    <w:sig w:usb0="E1002EFF" w:usb1="C000605B" w:usb2="00000029" w:usb3="00000000" w:csb0="000101FF" w:csb1="00000000"/>
    <w:embedRegular r:id="rId6" w:fontKey="{55E52EC0-7D41-4F85-8902-9F10EAB7B486}"/>
  </w:font>
  <w:font w:name="Georgia">
    <w:panose1 w:val="02040502050405020303"/>
    <w:charset w:val="00"/>
    <w:family w:val="roman"/>
    <w:pitch w:val="variable"/>
    <w:sig w:usb0="00000287" w:usb1="00000000" w:usb2="00000000" w:usb3="00000000" w:csb0="0000009F" w:csb1="00000000"/>
    <w:embedRegular r:id="rId7" w:fontKey="{8CB850FF-571E-48FA-9B26-4223D9124C09}"/>
    <w:embedItalic r:id="rId8" w:fontKey="{C12F883C-D2C4-4015-B643-EF25C43B6151}"/>
  </w:font>
  <w:font w:name="Verdana">
    <w:panose1 w:val="020B0604030504040204"/>
    <w:charset w:val="00"/>
    <w:family w:val="swiss"/>
    <w:pitch w:val="variable"/>
    <w:sig w:usb0="A00006FF" w:usb1="4000205B" w:usb2="00000010" w:usb3="00000000" w:csb0="0000019F" w:csb1="00000000"/>
    <w:embedRegular r:id="rId9" w:fontKey="{2E726CCF-A438-4E6D-ADC9-BCD195530523}"/>
    <w:embedBold r:id="rId10" w:fontKey="{5DBDA858-57F6-4888-83CA-8D8182118F6C}"/>
    <w:embedItalic r:id="rId11" w:fontKey="{B83B7312-2770-4E9C-8220-CEAD3B50D708}"/>
  </w:font>
  <w:font w:name="Dancing Script">
    <w:altName w:val="Calibri"/>
    <w:charset w:val="00"/>
    <w:family w:val="auto"/>
    <w:pitch w:val="default"/>
    <w:embedRegular r:id="rId12" w:fontKey="{8E6EDA13-370B-40A4-9B70-3DF5A112080B}"/>
  </w:font>
  <w:font w:name="Lucida Handwriting">
    <w:panose1 w:val="03010101010101010101"/>
    <w:charset w:val="00"/>
    <w:family w:val="script"/>
    <w:pitch w:val="variable"/>
    <w:sig w:usb0="00000003" w:usb1="00000000" w:usb2="00000000" w:usb3="00000000" w:csb0="00000001" w:csb1="00000000"/>
    <w:embedRegular r:id="rId13" w:fontKey="{134A42F8-53DC-4C78-84AE-C48A8A985104}"/>
  </w:font>
  <w:font w:name="Poppins-Regular">
    <w:altName w:val="Poppin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FAD53" w14:textId="77777777" w:rsidR="005E0360" w:rsidRDefault="001256A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D2908B1" w14:textId="77777777" w:rsidR="005E0360" w:rsidRDefault="005E036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D5CAE" w14:textId="05196EA5" w:rsidR="005E0360" w:rsidRDefault="001256A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BB2BD6">
      <w:rPr>
        <w:noProof/>
        <w:color w:val="000000"/>
      </w:rPr>
      <w:t>1</w:t>
    </w:r>
    <w:r>
      <w:rPr>
        <w:color w:val="000000"/>
      </w:rPr>
      <w:fldChar w:fldCharType="end"/>
    </w:r>
  </w:p>
  <w:p w14:paraId="05096365" w14:textId="77777777" w:rsidR="005E0360" w:rsidRDefault="005E036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CE3E1" w14:textId="77777777" w:rsidR="00214819" w:rsidRDefault="00214819">
      <w:r>
        <w:separator/>
      </w:r>
    </w:p>
  </w:footnote>
  <w:footnote w:type="continuationSeparator" w:id="0">
    <w:p w14:paraId="1D0C1E55" w14:textId="77777777" w:rsidR="00214819" w:rsidRDefault="00214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3787" w14:textId="77777777" w:rsidR="005E0360" w:rsidRDefault="001256AF">
    <w:pPr>
      <w:pBdr>
        <w:top w:val="nil"/>
        <w:left w:val="nil"/>
        <w:bottom w:val="nil"/>
        <w:right w:val="nil"/>
        <w:between w:val="nil"/>
      </w:pBdr>
      <w:tabs>
        <w:tab w:val="center" w:pos="4513"/>
        <w:tab w:val="right" w:pos="9026"/>
      </w:tabs>
      <w:jc w:val="center"/>
      <w:rPr>
        <w:color w:val="000000"/>
      </w:rPr>
    </w:pPr>
    <w:r>
      <w:rPr>
        <w:rFonts w:ascii="Verdana" w:eastAsia="Verdana" w:hAnsi="Verdana" w:cs="Verdana"/>
        <w:i/>
        <w:color w:val="000000"/>
        <w:highlight w:val="white"/>
      </w:rPr>
      <w:t>‘</w:t>
    </w:r>
    <w:r>
      <w:rPr>
        <w:rFonts w:ascii="Verdana" w:eastAsia="Verdana" w:hAnsi="Verdana" w:cs="Verdana"/>
        <w:i/>
        <w:highlight w:val="white"/>
      </w:rPr>
      <w:t>Achieving, Caring and Growing Together</w:t>
    </w:r>
    <w:r>
      <w:rPr>
        <w:rFonts w:ascii="Verdana" w:eastAsia="Verdana" w:hAnsi="Verdana" w:cs="Verdana"/>
        <w:i/>
        <w:color w:val="000000"/>
        <w:highlight w:val="white"/>
      </w:rPr>
      <w:t>'</w:t>
    </w:r>
  </w:p>
  <w:p w14:paraId="6E181AE5" w14:textId="77777777" w:rsidR="005E0360" w:rsidRDefault="005E036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058A"/>
    <w:multiLevelType w:val="hybridMultilevel"/>
    <w:tmpl w:val="A4443506"/>
    <w:lvl w:ilvl="0" w:tplc="8A6279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21D0B"/>
    <w:multiLevelType w:val="hybridMultilevel"/>
    <w:tmpl w:val="D9308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C10C5"/>
    <w:multiLevelType w:val="hybridMultilevel"/>
    <w:tmpl w:val="EA72B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E7E12"/>
    <w:multiLevelType w:val="hybridMultilevel"/>
    <w:tmpl w:val="8BC0D7A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362B9"/>
    <w:multiLevelType w:val="multilevel"/>
    <w:tmpl w:val="3C94578A"/>
    <w:lvl w:ilvl="0">
      <w:start w:val="1"/>
      <w:numFmt w:val="decimal"/>
      <w:pStyle w:val="Heading1"/>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12C1543"/>
    <w:multiLevelType w:val="hybridMultilevel"/>
    <w:tmpl w:val="E3F4C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E30CD"/>
    <w:multiLevelType w:val="hybridMultilevel"/>
    <w:tmpl w:val="DEA0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41DF9"/>
    <w:multiLevelType w:val="hybridMultilevel"/>
    <w:tmpl w:val="30046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E53DCB"/>
    <w:multiLevelType w:val="hybridMultilevel"/>
    <w:tmpl w:val="BE3C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C3685B"/>
    <w:multiLevelType w:val="hybridMultilevel"/>
    <w:tmpl w:val="C7826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A67046"/>
    <w:multiLevelType w:val="hybridMultilevel"/>
    <w:tmpl w:val="F146CAD8"/>
    <w:lvl w:ilvl="0" w:tplc="0809000F">
      <w:start w:val="1"/>
      <w:numFmt w:val="decimal"/>
      <w:lvlText w:val="%1."/>
      <w:lvlJc w:val="left"/>
      <w:pPr>
        <w:ind w:left="720" w:hanging="360"/>
      </w:pPr>
      <w:rPr>
        <w:rFonts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E71EBD"/>
    <w:multiLevelType w:val="hybridMultilevel"/>
    <w:tmpl w:val="C8BE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A34325"/>
    <w:multiLevelType w:val="hybridMultilevel"/>
    <w:tmpl w:val="1ACC6274"/>
    <w:lvl w:ilvl="0" w:tplc="5A7CBE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A5057B"/>
    <w:multiLevelType w:val="hybridMultilevel"/>
    <w:tmpl w:val="FB46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F5F5F"/>
    <w:multiLevelType w:val="multilevel"/>
    <w:tmpl w:val="11B49C18"/>
    <w:lvl w:ilvl="0">
      <w:start w:val="1"/>
      <w:numFmt w:val="decimal"/>
      <w:pStyle w:val="PolicyBullets"/>
      <w:lvlText w:val="%1."/>
      <w:lvlJc w:val="left"/>
      <w:pPr>
        <w:ind w:left="644" w:hanging="358"/>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EAC1783"/>
    <w:multiLevelType w:val="hybridMultilevel"/>
    <w:tmpl w:val="56E4F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5846509">
    <w:abstractNumId w:val="4"/>
  </w:num>
  <w:num w:numId="2" w16cid:durableId="714357808">
    <w:abstractNumId w:val="14"/>
  </w:num>
  <w:num w:numId="3" w16cid:durableId="364449115">
    <w:abstractNumId w:val="2"/>
  </w:num>
  <w:num w:numId="4" w16cid:durableId="1110080753">
    <w:abstractNumId w:val="9"/>
  </w:num>
  <w:num w:numId="5" w16cid:durableId="825630570">
    <w:abstractNumId w:val="5"/>
  </w:num>
  <w:num w:numId="6" w16cid:durableId="1061174449">
    <w:abstractNumId w:val="8"/>
  </w:num>
  <w:num w:numId="7" w16cid:durableId="1795562183">
    <w:abstractNumId w:val="6"/>
  </w:num>
  <w:num w:numId="8" w16cid:durableId="1894657548">
    <w:abstractNumId w:val="0"/>
  </w:num>
  <w:num w:numId="9" w16cid:durableId="1753234054">
    <w:abstractNumId w:val="3"/>
  </w:num>
  <w:num w:numId="10" w16cid:durableId="1710447459">
    <w:abstractNumId w:val="10"/>
  </w:num>
  <w:num w:numId="11" w16cid:durableId="403652462">
    <w:abstractNumId w:val="1"/>
  </w:num>
  <w:num w:numId="12" w16cid:durableId="1247307985">
    <w:abstractNumId w:val="7"/>
  </w:num>
  <w:num w:numId="13" w16cid:durableId="853804259">
    <w:abstractNumId w:val="13"/>
  </w:num>
  <w:num w:numId="14" w16cid:durableId="599801524">
    <w:abstractNumId w:val="15"/>
  </w:num>
  <w:num w:numId="15" w16cid:durableId="661196518">
    <w:abstractNumId w:val="12"/>
  </w:num>
  <w:num w:numId="16" w16cid:durableId="61128033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360"/>
    <w:rsid w:val="00005E78"/>
    <w:rsid w:val="00034B5B"/>
    <w:rsid w:val="0012471C"/>
    <w:rsid w:val="0012547C"/>
    <w:rsid w:val="001256AF"/>
    <w:rsid w:val="001C35EC"/>
    <w:rsid w:val="001F5F16"/>
    <w:rsid w:val="002060E3"/>
    <w:rsid w:val="00214819"/>
    <w:rsid w:val="00296683"/>
    <w:rsid w:val="002E4405"/>
    <w:rsid w:val="003105CD"/>
    <w:rsid w:val="00523C99"/>
    <w:rsid w:val="005E0360"/>
    <w:rsid w:val="005F18AB"/>
    <w:rsid w:val="00702D1D"/>
    <w:rsid w:val="0074426B"/>
    <w:rsid w:val="00756B49"/>
    <w:rsid w:val="00834E3C"/>
    <w:rsid w:val="008517B6"/>
    <w:rsid w:val="009B7980"/>
    <w:rsid w:val="009B79BC"/>
    <w:rsid w:val="00B72DBA"/>
    <w:rsid w:val="00B874F6"/>
    <w:rsid w:val="00BB2BD6"/>
    <w:rsid w:val="00CF465B"/>
    <w:rsid w:val="00EF6EFF"/>
    <w:rsid w:val="00F53775"/>
    <w:rsid w:val="00FF1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9C1A2"/>
  <w15:docId w15:val="{9472AC4A-D1F9-4A58-9F18-4D818CDE8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A81977"/>
    <w:pPr>
      <w:keepNext/>
      <w:keepLines/>
      <w:spacing w:before="200" w:after="200" w:line="276" w:lineRule="auto"/>
      <w:ind w:left="1296" w:hanging="1296"/>
      <w:jc w:val="both"/>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semiHidden/>
    <w:unhideWhenUsed/>
    <w:qFormat/>
    <w:rsid w:val="00A81977"/>
    <w:pPr>
      <w:keepNext/>
      <w:keepLines/>
      <w:spacing w:before="200" w:after="200" w:line="276" w:lineRule="auto"/>
      <w:ind w:left="1440" w:hanging="1440"/>
      <w:jc w:val="both"/>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A81977"/>
    <w:pPr>
      <w:keepNext/>
      <w:keepLines/>
      <w:spacing w:before="200" w:after="200" w:line="276" w:lineRule="auto"/>
      <w:ind w:left="1584" w:hanging="1584"/>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225669"/>
    <w:pPr>
      <w:ind w:left="720"/>
      <w:contextualSpacing/>
    </w:pPr>
  </w:style>
  <w:style w:type="paragraph" w:styleId="Footer">
    <w:name w:val="footer"/>
    <w:basedOn w:val="Normal"/>
    <w:link w:val="FooterChar"/>
    <w:uiPriority w:val="99"/>
    <w:unhideWhenUsed/>
    <w:rsid w:val="00225669"/>
    <w:pPr>
      <w:tabs>
        <w:tab w:val="center" w:pos="4320"/>
        <w:tab w:val="right" w:pos="8640"/>
      </w:tabs>
    </w:pPr>
  </w:style>
  <w:style w:type="character" w:customStyle="1" w:styleId="FooterChar">
    <w:name w:val="Footer Char"/>
    <w:basedOn w:val="DefaultParagraphFont"/>
    <w:link w:val="Footer"/>
    <w:uiPriority w:val="99"/>
    <w:rsid w:val="00225669"/>
  </w:style>
  <w:style w:type="character" w:styleId="PageNumber">
    <w:name w:val="page number"/>
    <w:basedOn w:val="DefaultParagraphFont"/>
    <w:uiPriority w:val="99"/>
    <w:semiHidden/>
    <w:unhideWhenUsed/>
    <w:rsid w:val="00225669"/>
  </w:style>
  <w:style w:type="paragraph" w:customStyle="1" w:styleId="Default">
    <w:name w:val="Default"/>
    <w:rsid w:val="00D82CA9"/>
    <w:pPr>
      <w:autoSpaceDE w:val="0"/>
      <w:autoSpaceDN w:val="0"/>
      <w:adjustRightInd w:val="0"/>
    </w:pPr>
    <w:rPr>
      <w:rFonts w:ascii="Arial" w:hAnsi="Arial" w:cs="Arial"/>
      <w:color w:val="000000"/>
    </w:rPr>
  </w:style>
  <w:style w:type="table" w:customStyle="1" w:styleId="8">
    <w:name w:val="8"/>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92E96"/>
    <w:pPr>
      <w:tabs>
        <w:tab w:val="center" w:pos="4513"/>
        <w:tab w:val="right" w:pos="9026"/>
      </w:tabs>
    </w:pPr>
  </w:style>
  <w:style w:type="character" w:customStyle="1" w:styleId="HeaderChar">
    <w:name w:val="Header Char"/>
    <w:basedOn w:val="DefaultParagraphFont"/>
    <w:link w:val="Header"/>
    <w:uiPriority w:val="99"/>
    <w:rsid w:val="00D92E96"/>
  </w:style>
  <w:style w:type="character" w:styleId="Emphasis">
    <w:name w:val="Emphasis"/>
    <w:uiPriority w:val="20"/>
    <w:qFormat/>
    <w:rsid w:val="00D92E96"/>
    <w:rPr>
      <w:i/>
      <w:iCs/>
    </w:rPr>
  </w:style>
  <w:style w:type="table" w:customStyle="1" w:styleId="7">
    <w:name w:val="7"/>
    <w:basedOn w:val="TableNormal"/>
    <w:tblPr>
      <w:tblStyleRowBandSize w:val="1"/>
      <w:tblStyleColBandSize w:val="1"/>
      <w:tblCellMar>
        <w:left w:w="115" w:type="dxa"/>
        <w:right w:w="115" w:type="dxa"/>
      </w:tblCellMar>
    </w:tblPr>
  </w:style>
  <w:style w:type="character" w:customStyle="1" w:styleId="ListParagraphChar">
    <w:name w:val="List Paragraph Char"/>
    <w:basedOn w:val="DefaultParagraphFont"/>
    <w:link w:val="ListParagraph"/>
    <w:uiPriority w:val="34"/>
    <w:locked/>
    <w:rsid w:val="00EA017B"/>
  </w:style>
  <w:style w:type="table" w:customStyle="1" w:styleId="6">
    <w:name w:val="6"/>
    <w:basedOn w:val="TableNormal"/>
    <w:tblPr>
      <w:tblStyleRowBandSize w:val="1"/>
      <w:tblStyleColBandSize w:val="1"/>
      <w:tblCellMar>
        <w:left w:w="115" w:type="dxa"/>
        <w:right w:w="115" w:type="dxa"/>
      </w:tblCellMar>
    </w:tblPr>
  </w:style>
  <w:style w:type="character" w:customStyle="1" w:styleId="Heading7Char">
    <w:name w:val="Heading 7 Char"/>
    <w:basedOn w:val="DefaultParagraphFont"/>
    <w:link w:val="Heading7"/>
    <w:uiPriority w:val="9"/>
    <w:semiHidden/>
    <w:rsid w:val="00A81977"/>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A81977"/>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A81977"/>
    <w:rPr>
      <w:rFonts w:asciiTheme="majorHAnsi" w:eastAsiaTheme="majorEastAsia" w:hAnsiTheme="majorHAnsi" w:cstheme="majorBidi"/>
      <w:i/>
      <w:iCs/>
      <w:color w:val="404040" w:themeColor="text1" w:themeTint="BF"/>
      <w:sz w:val="20"/>
      <w:szCs w:val="20"/>
      <w:lang w:eastAsia="en-US"/>
    </w:rPr>
  </w:style>
  <w:style w:type="table" w:styleId="TableGrid">
    <w:name w:val="Table Grid"/>
    <w:basedOn w:val="TableNormal"/>
    <w:uiPriority w:val="59"/>
    <w:rsid w:val="00A819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81977"/>
    <w:rPr>
      <w:b/>
      <w:bCs/>
    </w:rPr>
  </w:style>
  <w:style w:type="paragraph" w:styleId="BalloonText">
    <w:name w:val="Balloon Text"/>
    <w:basedOn w:val="Normal"/>
    <w:link w:val="BalloonTextChar"/>
    <w:uiPriority w:val="99"/>
    <w:semiHidden/>
    <w:unhideWhenUsed/>
    <w:rsid w:val="00A81977"/>
    <w:pPr>
      <w:spacing w:before="200" w:after="200" w:line="276" w:lineRule="auto"/>
      <w:jc w:val="both"/>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81977"/>
    <w:rPr>
      <w:rFonts w:ascii="Tahoma" w:eastAsiaTheme="minorHAnsi" w:hAnsi="Tahoma" w:cs="Tahoma"/>
      <w:sz w:val="16"/>
      <w:szCs w:val="16"/>
      <w:lang w:eastAsia="en-US"/>
    </w:rPr>
  </w:style>
  <w:style w:type="character" w:styleId="Hyperlink">
    <w:name w:val="Hyperlink"/>
    <w:basedOn w:val="DefaultParagraphFont"/>
    <w:uiPriority w:val="99"/>
    <w:unhideWhenUsed/>
    <w:rsid w:val="00A81977"/>
    <w:rPr>
      <w:color w:val="0000FF"/>
      <w:u w:val="single"/>
    </w:rPr>
  </w:style>
  <w:style w:type="character" w:customStyle="1" w:styleId="Heading1Char">
    <w:name w:val="Heading 1 Char"/>
    <w:aliases w:val="TSB Headings Char"/>
    <w:basedOn w:val="DefaultParagraphFont"/>
    <w:uiPriority w:val="9"/>
    <w:rsid w:val="00A81977"/>
    <w:rPr>
      <w:b/>
      <w:sz w:val="48"/>
      <w:szCs w:val="48"/>
    </w:rPr>
  </w:style>
  <w:style w:type="character" w:customStyle="1" w:styleId="Heading2Char">
    <w:name w:val="Heading 2 Char"/>
    <w:basedOn w:val="DefaultParagraphFont"/>
    <w:link w:val="Heading2"/>
    <w:uiPriority w:val="9"/>
    <w:rsid w:val="00A81977"/>
    <w:rPr>
      <w:b/>
      <w:sz w:val="36"/>
      <w:szCs w:val="36"/>
    </w:rPr>
  </w:style>
  <w:style w:type="paragraph" w:styleId="NoSpacing">
    <w:name w:val="No Spacing"/>
    <w:aliases w:val="TSB Body Text"/>
    <w:basedOn w:val="Normal"/>
    <w:link w:val="NoSpacingChar"/>
    <w:autoRedefine/>
    <w:uiPriority w:val="1"/>
    <w:qFormat/>
    <w:rsid w:val="00A81977"/>
    <w:pPr>
      <w:spacing w:before="200" w:after="200" w:line="276" w:lineRule="auto"/>
      <w:jc w:val="both"/>
    </w:pPr>
    <w:rPr>
      <w:rFonts w:asciiTheme="minorHAnsi" w:eastAsiaTheme="minorHAnsi" w:hAnsiTheme="minorHAnsi" w:cstheme="minorBidi"/>
      <w:bCs/>
      <w:sz w:val="22"/>
      <w:szCs w:val="22"/>
      <w:lang w:eastAsia="en-US"/>
    </w:rPr>
  </w:style>
  <w:style w:type="character" w:customStyle="1" w:styleId="NoSpacingChar">
    <w:name w:val="No Spacing Char"/>
    <w:aliases w:val="TSB Body Text Char"/>
    <w:basedOn w:val="DefaultParagraphFont"/>
    <w:link w:val="NoSpacing"/>
    <w:uiPriority w:val="1"/>
    <w:rsid w:val="00A81977"/>
    <w:rPr>
      <w:rFonts w:asciiTheme="minorHAnsi" w:eastAsiaTheme="minorHAnsi" w:hAnsiTheme="minorHAnsi" w:cstheme="minorBidi"/>
      <w:bCs/>
      <w:sz w:val="22"/>
      <w:szCs w:val="22"/>
      <w:lang w:eastAsia="en-US"/>
    </w:rPr>
  </w:style>
  <w:style w:type="character" w:customStyle="1" w:styleId="Heading3Char">
    <w:name w:val="Heading 3 Char"/>
    <w:basedOn w:val="DefaultParagraphFont"/>
    <w:link w:val="Heading3"/>
    <w:uiPriority w:val="9"/>
    <w:semiHidden/>
    <w:rsid w:val="00A81977"/>
    <w:rPr>
      <w:b/>
      <w:sz w:val="28"/>
      <w:szCs w:val="28"/>
    </w:rPr>
  </w:style>
  <w:style w:type="character" w:customStyle="1" w:styleId="Heading4Char">
    <w:name w:val="Heading 4 Char"/>
    <w:basedOn w:val="DefaultParagraphFont"/>
    <w:link w:val="Heading4"/>
    <w:uiPriority w:val="9"/>
    <w:semiHidden/>
    <w:rsid w:val="00A81977"/>
    <w:rPr>
      <w:b/>
    </w:rPr>
  </w:style>
  <w:style w:type="character" w:customStyle="1" w:styleId="Heading5Char">
    <w:name w:val="Heading 5 Char"/>
    <w:basedOn w:val="DefaultParagraphFont"/>
    <w:link w:val="Heading5"/>
    <w:uiPriority w:val="9"/>
    <w:semiHidden/>
    <w:rsid w:val="00A81977"/>
    <w:rPr>
      <w:b/>
      <w:sz w:val="22"/>
      <w:szCs w:val="22"/>
    </w:rPr>
  </w:style>
  <w:style w:type="character" w:customStyle="1" w:styleId="Heading6Char">
    <w:name w:val="Heading 6 Char"/>
    <w:basedOn w:val="DefaultParagraphFont"/>
    <w:link w:val="Heading6"/>
    <w:uiPriority w:val="9"/>
    <w:semiHidden/>
    <w:rsid w:val="00A81977"/>
    <w:rPr>
      <w:b/>
      <w:sz w:val="20"/>
      <w:szCs w:val="20"/>
    </w:rPr>
  </w:style>
  <w:style w:type="paragraph" w:styleId="List">
    <w:name w:val="List"/>
    <w:basedOn w:val="TSB-Level1Numbers"/>
    <w:uiPriority w:val="99"/>
    <w:unhideWhenUsed/>
    <w:qFormat/>
    <w:rsid w:val="00A81977"/>
  </w:style>
  <w:style w:type="numbering" w:customStyle="1" w:styleId="Style1">
    <w:name w:val="Style1"/>
    <w:basedOn w:val="NoList"/>
    <w:uiPriority w:val="99"/>
    <w:rsid w:val="00A81977"/>
  </w:style>
  <w:style w:type="paragraph" w:customStyle="1" w:styleId="TSB-Level1Numbers">
    <w:name w:val="TSB - Level 1 Numbers"/>
    <w:link w:val="TSB-Level1NumbersChar"/>
    <w:qFormat/>
    <w:rsid w:val="00A81977"/>
    <w:pPr>
      <w:spacing w:before="200" w:after="200" w:line="276" w:lineRule="auto"/>
      <w:ind w:left="1480" w:hanging="482"/>
      <w:jc w:val="both"/>
    </w:pPr>
    <w:rPr>
      <w:rFonts w:asciiTheme="majorHAnsi" w:eastAsiaTheme="minorHAnsi" w:hAnsiTheme="majorHAnsi" w:cstheme="minorHAnsi"/>
      <w:sz w:val="22"/>
      <w:szCs w:val="32"/>
      <w:lang w:eastAsia="en-US"/>
    </w:rPr>
  </w:style>
  <w:style w:type="paragraph" w:customStyle="1" w:styleId="Heading1">
    <w:name w:val="Heading1"/>
    <w:basedOn w:val="Normal"/>
    <w:next w:val="Normal"/>
    <w:rsid w:val="00A81977"/>
    <w:pPr>
      <w:numPr>
        <w:numId w:val="1"/>
      </w:numPr>
      <w:spacing w:before="120" w:after="120" w:line="320" w:lineRule="exact"/>
      <w:jc w:val="both"/>
    </w:pPr>
    <w:rPr>
      <w:rFonts w:ascii="Arial" w:eastAsiaTheme="minorHAnsi" w:hAnsi="Arial" w:cs="Arial"/>
      <w:b/>
      <w:color w:val="000000" w:themeColor="text1"/>
      <w:sz w:val="22"/>
      <w:szCs w:val="28"/>
      <w:lang w:eastAsia="en-US"/>
    </w:rPr>
  </w:style>
  <w:style w:type="character" w:styleId="CommentReference">
    <w:name w:val="annotation reference"/>
    <w:basedOn w:val="DefaultParagraphFont"/>
    <w:uiPriority w:val="99"/>
    <w:semiHidden/>
    <w:unhideWhenUsed/>
    <w:rsid w:val="00A81977"/>
    <w:rPr>
      <w:sz w:val="16"/>
      <w:szCs w:val="16"/>
    </w:rPr>
  </w:style>
  <w:style w:type="paragraph" w:styleId="CommentText">
    <w:name w:val="annotation text"/>
    <w:basedOn w:val="Normal"/>
    <w:link w:val="CommentTextChar"/>
    <w:uiPriority w:val="99"/>
    <w:unhideWhenUsed/>
    <w:rsid w:val="00A81977"/>
    <w:pPr>
      <w:spacing w:before="200" w:after="200" w:line="276" w:lineRule="auto"/>
      <w:jc w:val="both"/>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A81977"/>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A81977"/>
    <w:rPr>
      <w:b/>
      <w:bCs/>
    </w:rPr>
  </w:style>
  <w:style w:type="character" w:customStyle="1" w:styleId="CommentSubjectChar">
    <w:name w:val="Comment Subject Char"/>
    <w:basedOn w:val="CommentTextChar"/>
    <w:link w:val="CommentSubject"/>
    <w:uiPriority w:val="99"/>
    <w:semiHidden/>
    <w:rsid w:val="00A81977"/>
    <w:rPr>
      <w:rFonts w:asciiTheme="minorHAnsi" w:eastAsiaTheme="minorHAnsi" w:hAnsiTheme="minorHAnsi" w:cstheme="minorBidi"/>
      <w:b/>
      <w:bCs/>
      <w:sz w:val="20"/>
      <w:szCs w:val="20"/>
      <w:lang w:eastAsia="en-US"/>
    </w:rPr>
  </w:style>
  <w:style w:type="character" w:styleId="FollowedHyperlink">
    <w:name w:val="FollowedHyperlink"/>
    <w:basedOn w:val="DefaultParagraphFont"/>
    <w:uiPriority w:val="99"/>
    <w:semiHidden/>
    <w:unhideWhenUsed/>
    <w:rsid w:val="00A81977"/>
    <w:rPr>
      <w:color w:val="800080" w:themeColor="followedHyperlink"/>
      <w:u w:val="single"/>
    </w:rPr>
  </w:style>
  <w:style w:type="paragraph" w:customStyle="1" w:styleId="TSB-PolicyBullets">
    <w:name w:val="TSB - Policy Bullets"/>
    <w:basedOn w:val="ListParagraph"/>
    <w:link w:val="TSB-PolicyBulletsChar"/>
    <w:autoRedefine/>
    <w:qFormat/>
    <w:rsid w:val="00A81977"/>
    <w:pPr>
      <w:tabs>
        <w:tab w:val="left" w:pos="3686"/>
      </w:tabs>
      <w:spacing w:line="276" w:lineRule="auto"/>
      <w:contextualSpacing w:val="0"/>
      <w:jc w:val="both"/>
    </w:pPr>
    <w:rPr>
      <w:rFonts w:asciiTheme="minorHAnsi" w:eastAsiaTheme="minorHAnsi" w:hAnsiTheme="minorHAnsi" w:cstheme="minorBidi"/>
      <w:sz w:val="22"/>
      <w:szCs w:val="22"/>
      <w:lang w:eastAsia="en-US"/>
    </w:rPr>
  </w:style>
  <w:style w:type="paragraph" w:customStyle="1" w:styleId="TSB-Level2Numbers">
    <w:name w:val="TSB - Level 2 Numbers"/>
    <w:basedOn w:val="TSB-Level1Numbers"/>
    <w:link w:val="TSB-Level2NumbersChar"/>
    <w:autoRedefine/>
    <w:qFormat/>
    <w:rsid w:val="00A81977"/>
    <w:pPr>
      <w:ind w:left="1424" w:hanging="431"/>
      <w:jc w:val="left"/>
    </w:pPr>
  </w:style>
  <w:style w:type="character" w:customStyle="1" w:styleId="TSB-PolicyBulletsChar">
    <w:name w:val="TSB - Policy Bullets Char"/>
    <w:basedOn w:val="ListParagraphChar"/>
    <w:link w:val="TSB-PolicyBullets"/>
    <w:rsid w:val="00A81977"/>
    <w:rPr>
      <w:rFonts w:asciiTheme="minorHAnsi" w:eastAsiaTheme="minorHAnsi" w:hAnsiTheme="minorHAnsi" w:cstheme="minorBidi"/>
      <w:sz w:val="22"/>
      <w:szCs w:val="22"/>
      <w:lang w:eastAsia="en-US"/>
    </w:rPr>
  </w:style>
  <w:style w:type="character" w:customStyle="1" w:styleId="TSB-Level1NumbersChar">
    <w:name w:val="TSB - Level 1 Numbers Char"/>
    <w:basedOn w:val="Heading1Char"/>
    <w:link w:val="TSB-Level1Numbers"/>
    <w:rsid w:val="00A81977"/>
    <w:rPr>
      <w:rFonts w:asciiTheme="majorHAnsi" w:eastAsiaTheme="minorHAnsi" w:hAnsiTheme="majorHAnsi" w:cstheme="minorHAnsi"/>
      <w:b w:val="0"/>
      <w:sz w:val="22"/>
      <w:szCs w:val="32"/>
      <w:lang w:eastAsia="en-US"/>
    </w:rPr>
  </w:style>
  <w:style w:type="character" w:customStyle="1" w:styleId="TSB-Level2NumbersChar">
    <w:name w:val="TSB - Level 2 Numbers Char"/>
    <w:basedOn w:val="TSB-Level1NumbersChar"/>
    <w:link w:val="TSB-Level2Numbers"/>
    <w:rsid w:val="00A81977"/>
    <w:rPr>
      <w:rFonts w:asciiTheme="majorHAnsi" w:eastAsiaTheme="minorHAnsi" w:hAnsiTheme="majorHAnsi" w:cstheme="minorHAnsi"/>
      <w:b w:val="0"/>
      <w:sz w:val="22"/>
      <w:szCs w:val="32"/>
      <w:lang w:eastAsia="en-US"/>
    </w:rPr>
  </w:style>
  <w:style w:type="paragraph" w:styleId="FootnoteText">
    <w:name w:val="footnote text"/>
    <w:basedOn w:val="Normal"/>
    <w:link w:val="FootnoteTextChar"/>
    <w:uiPriority w:val="99"/>
    <w:semiHidden/>
    <w:unhideWhenUsed/>
    <w:rsid w:val="00A81977"/>
    <w:pPr>
      <w:spacing w:before="200" w:after="200" w:line="276" w:lineRule="auto"/>
      <w:jc w:val="both"/>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81977"/>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A81977"/>
    <w:rPr>
      <w:vertAlign w:val="superscript"/>
    </w:rPr>
  </w:style>
  <w:style w:type="table" w:customStyle="1" w:styleId="TableGrid1">
    <w:name w:val="Table Grid1"/>
    <w:basedOn w:val="TableNormal"/>
    <w:next w:val="TableGrid"/>
    <w:uiPriority w:val="59"/>
    <w:rsid w:val="00A819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1977"/>
    <w:rPr>
      <w:rFonts w:asciiTheme="minorHAnsi" w:eastAsiaTheme="minorHAnsi" w:hAnsiTheme="minorHAnsi" w:cstheme="minorBidi"/>
      <w:sz w:val="22"/>
      <w:szCs w:val="22"/>
      <w:lang w:eastAsia="en-US"/>
    </w:rPr>
  </w:style>
  <w:style w:type="paragraph" w:customStyle="1" w:styleId="p39">
    <w:name w:val="p39"/>
    <w:basedOn w:val="Normal"/>
    <w:rsid w:val="00A81977"/>
    <w:pPr>
      <w:spacing w:before="200" w:after="200" w:line="240" w:lineRule="atLeast"/>
      <w:jc w:val="both"/>
    </w:pPr>
    <w:rPr>
      <w:rFonts w:ascii="Times New Roman" w:eastAsia="Times New Roman" w:hAnsi="Times New Roman" w:cs="Times New Roman"/>
      <w:snapToGrid w:val="0"/>
      <w:szCs w:val="20"/>
      <w:lang w:eastAsia="en-US"/>
    </w:rPr>
  </w:style>
  <w:style w:type="paragraph" w:customStyle="1" w:styleId="Noparagraphstyle">
    <w:name w:val="[No paragraph style]"/>
    <w:rsid w:val="00A81977"/>
    <w:pPr>
      <w:autoSpaceDE w:val="0"/>
      <w:autoSpaceDN w:val="0"/>
      <w:adjustRightInd w:val="0"/>
      <w:spacing w:line="288" w:lineRule="auto"/>
      <w:textAlignment w:val="center"/>
    </w:pPr>
    <w:rPr>
      <w:rFonts w:ascii="Times New Roman" w:eastAsia="Times New Roman" w:hAnsi="Times New Roman" w:cs="Times New Roman"/>
      <w:color w:val="000000"/>
    </w:rPr>
  </w:style>
  <w:style w:type="character" w:customStyle="1" w:styleId="TitleChar">
    <w:name w:val="Title Char"/>
    <w:basedOn w:val="DefaultParagraphFont"/>
    <w:link w:val="Title"/>
    <w:uiPriority w:val="10"/>
    <w:rsid w:val="00A81977"/>
    <w:rPr>
      <w:b/>
      <w:sz w:val="72"/>
      <w:szCs w:val="72"/>
    </w:rPr>
  </w:style>
  <w:style w:type="paragraph" w:customStyle="1" w:styleId="PolicyBullets">
    <w:name w:val="Policy Bullets"/>
    <w:basedOn w:val="ListParagraph"/>
    <w:link w:val="PolicyBulletsChar"/>
    <w:qFormat/>
    <w:rsid w:val="00A81977"/>
    <w:pPr>
      <w:numPr>
        <w:numId w:val="2"/>
      </w:numPr>
      <w:spacing w:before="200" w:line="276" w:lineRule="auto"/>
      <w:ind w:left="1922" w:hanging="357"/>
      <w:contextualSpacing w:val="0"/>
      <w:jc w:val="both"/>
    </w:pPr>
    <w:rPr>
      <w:rFonts w:asciiTheme="minorHAnsi" w:eastAsiaTheme="minorHAnsi" w:hAnsiTheme="minorHAnsi" w:cstheme="minorBidi"/>
      <w:sz w:val="22"/>
      <w:szCs w:val="22"/>
      <w:lang w:eastAsia="en-US"/>
    </w:rPr>
  </w:style>
  <w:style w:type="character" w:customStyle="1" w:styleId="PolicyBulletsChar">
    <w:name w:val="Policy Bullets Char"/>
    <w:basedOn w:val="DefaultParagraphFont"/>
    <w:link w:val="PolicyBullets"/>
    <w:locked/>
    <w:rsid w:val="00A81977"/>
    <w:rPr>
      <w:rFonts w:asciiTheme="minorHAnsi" w:eastAsiaTheme="minorHAnsi" w:hAnsiTheme="minorHAnsi" w:cstheme="minorBidi"/>
      <w:sz w:val="22"/>
      <w:szCs w:val="22"/>
      <w:lang w:eastAsia="en-US"/>
    </w:rPr>
  </w:style>
  <w:style w:type="paragraph" w:customStyle="1" w:styleId="Style2">
    <w:name w:val="Style2"/>
    <w:link w:val="Style2Char"/>
    <w:qFormat/>
    <w:rsid w:val="00A81977"/>
    <w:pPr>
      <w:spacing w:before="200" w:after="200" w:line="276" w:lineRule="auto"/>
      <w:ind w:left="1424" w:hanging="432"/>
    </w:pPr>
    <w:rPr>
      <w:rFonts w:asciiTheme="majorHAnsi" w:eastAsiaTheme="minorHAnsi" w:hAnsiTheme="majorHAnsi" w:cstheme="minorHAnsi"/>
      <w:sz w:val="28"/>
      <w:szCs w:val="32"/>
      <w:lang w:eastAsia="en-US"/>
    </w:rPr>
  </w:style>
  <w:style w:type="paragraph" w:customStyle="1" w:styleId="PolicyLevel3">
    <w:name w:val="Policy Level 3"/>
    <w:basedOn w:val="Style2"/>
    <w:qFormat/>
    <w:rsid w:val="00A81977"/>
    <w:pPr>
      <w:ind w:left="1224" w:hanging="504"/>
    </w:pPr>
  </w:style>
  <w:style w:type="character" w:customStyle="1" w:styleId="Style2Char">
    <w:name w:val="Style2 Char"/>
    <w:basedOn w:val="Heading1Char"/>
    <w:link w:val="Style2"/>
    <w:rsid w:val="00A81977"/>
    <w:rPr>
      <w:rFonts w:asciiTheme="majorHAnsi" w:eastAsiaTheme="minorHAnsi" w:hAnsiTheme="majorHAnsi" w:cstheme="minorHAnsi"/>
      <w:b w:val="0"/>
      <w:sz w:val="28"/>
      <w:szCs w:val="32"/>
      <w:lang w:eastAsia="en-US"/>
    </w:rPr>
  </w:style>
  <w:style w:type="character" w:customStyle="1" w:styleId="UnresolvedMention1">
    <w:name w:val="Unresolved Mention1"/>
    <w:basedOn w:val="DefaultParagraphFont"/>
    <w:uiPriority w:val="99"/>
    <w:semiHidden/>
    <w:unhideWhenUsed/>
    <w:rsid w:val="00A81977"/>
    <w:rPr>
      <w:color w:val="605E5C"/>
      <w:shd w:val="clear" w:color="auto" w:fill="E1DFDD"/>
    </w:rPr>
  </w:style>
  <w:style w:type="paragraph" w:styleId="NormalWeb">
    <w:name w:val="Normal (Web)"/>
    <w:basedOn w:val="Normal"/>
    <w:uiPriority w:val="99"/>
    <w:semiHidden/>
    <w:unhideWhenUsed/>
    <w:rsid w:val="00A81977"/>
    <w:pPr>
      <w:spacing w:before="100" w:beforeAutospacing="1" w:after="100" w:afterAutospacing="1"/>
      <w:jc w:val="both"/>
    </w:pPr>
    <w:rPr>
      <w:rFonts w:ascii="Times New Roman" w:eastAsia="Times New Roman" w:hAnsi="Times New Roman" w:cs="Times New Roman"/>
    </w:rPr>
  </w:style>
  <w:style w:type="character" w:customStyle="1" w:styleId="textmarker">
    <w:name w:val="textmarker"/>
    <w:basedOn w:val="DefaultParagraphFont"/>
    <w:rsid w:val="00A81977"/>
  </w:style>
  <w:style w:type="table" w:customStyle="1" w:styleId="TableGrid2">
    <w:name w:val="Table Grid2"/>
    <w:basedOn w:val="TableNormal"/>
    <w:next w:val="TableGrid"/>
    <w:uiPriority w:val="59"/>
    <w:rsid w:val="00A81977"/>
    <w:rPr>
      <w:rFonts w:ascii="Arial" w:eastAsia="Arial" w:hAnsi="Arial"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9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9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A81977"/>
    <w:rPr>
      <w:rFonts w:ascii="Georgia" w:eastAsia="Georgia" w:hAnsi="Georgia" w:cs="Georgia"/>
      <w:i/>
      <w:color w:val="666666"/>
      <w:sz w:val="48"/>
      <w:szCs w:val="48"/>
    </w:rPr>
  </w:style>
  <w:style w:type="table" w:customStyle="1" w:styleId="5">
    <w:name w:val="5"/>
    <w:basedOn w:val="TableNormal"/>
    <w:rPr>
      <w:sz w:val="22"/>
      <w:szCs w:val="22"/>
    </w:rPr>
    <w:tblPr>
      <w:tblStyleRowBandSize w:val="1"/>
      <w:tblStyleColBandSize w:val="1"/>
      <w:tblCellMar>
        <w:left w:w="115" w:type="dxa"/>
        <w:right w:w="115" w:type="dxa"/>
      </w:tblCellMar>
    </w:tblPr>
  </w:style>
  <w:style w:type="table" w:customStyle="1" w:styleId="4">
    <w:name w:val="4"/>
    <w:basedOn w:val="TableNormal"/>
    <w:rPr>
      <w:sz w:val="22"/>
      <w:szCs w:val="22"/>
    </w:rPr>
    <w:tblPr>
      <w:tblStyleRowBandSize w:val="1"/>
      <w:tblStyleColBandSize w:val="1"/>
      <w:tblCellMar>
        <w:left w:w="115" w:type="dxa"/>
        <w:right w:w="115" w:type="dxa"/>
      </w:tblCellMar>
    </w:tblPr>
  </w:style>
  <w:style w:type="table" w:customStyle="1" w:styleId="3">
    <w:name w:val="3"/>
    <w:basedOn w:val="TableNormal"/>
    <w:rPr>
      <w:sz w:val="22"/>
      <w:szCs w:val="22"/>
    </w:rPr>
    <w:tblPr>
      <w:tblStyleRowBandSize w:val="1"/>
      <w:tblStyleColBandSize w:val="1"/>
      <w:tblCellMar>
        <w:left w:w="115" w:type="dxa"/>
        <w:right w:w="115" w:type="dxa"/>
      </w:tblCellMar>
    </w:tblPr>
  </w:style>
  <w:style w:type="table" w:customStyle="1" w:styleId="2">
    <w:name w:val="2"/>
    <w:basedOn w:val="TableNormal"/>
    <w:rPr>
      <w:sz w:val="22"/>
      <w:szCs w:val="22"/>
    </w:rPr>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EejJQVJoKvgmgtdNckeKTf/duw==">CgMxLjAyCWguMzBqMHpsbDIOaC5hOGtqZTZtMzlnc3MyCWlkLmdqZGd4czIJaC4zem55c2g3Mg5oLnFmMHJxdWs1NDJ0azIJaC4yZXQ5MnAwMghoLnR5amN3dDIJaC4xZm9iOXRlMg5oLjFxNWwzbTVjeHU0ODIJaC40ZDM0b2c4MgloLjE3ZHA4dnUyCWguM3JkY3JqbjIJaC4yNmluMXJnMghoLmxueGJ6OTIJaC4zNW5rdW4yMgloLjFrc3Y0dXYyCWguNDRzaW5pbzIJaC4yanhzeHFoMg5oLnFocTV4dmhyZDFheTIIaC56MzM3eWEyCWguM2oycXFtMzIOaC4yajNvbWh0eXAyZnMyCGguZ2pkZ3hzMgloLjF5ODEwdHcyCWguNGk3b2pocDIOaC55b3NhZndrYnB5ZmwyCWguMmJuNndzeDIJaC4xcHhlendjMgloLjQ5eDJpazUyCWguMnAyY3NyeTIJaC4zbzdhbG5rMgloLjIzY2t2dmQyCGguaWh2NjM2OAByITFfMFh3R09qOU9wZVpMRy1MbVg1anBDWjdkQzRfVmwxYw==</go:docsCustomData>
</go:gDocsCustomXmlDataStorage>
</file>

<file path=customXml/itemProps1.xml><?xml version="1.0" encoding="utf-8"?>
<ds:datastoreItem xmlns:ds="http://schemas.openxmlformats.org/officeDocument/2006/customXml" ds:itemID="{A4C46E5B-FE07-445D-9FF0-1EE373FB8D9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1965</Words>
  <Characters>11204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Kayes</dc:creator>
  <cp:keywords/>
  <dc:description/>
  <cp:lastModifiedBy>Dawber, Karen</cp:lastModifiedBy>
  <cp:revision>2</cp:revision>
  <dcterms:created xsi:type="dcterms:W3CDTF">2025-11-14T10:00:00Z</dcterms:created>
  <dcterms:modified xsi:type="dcterms:W3CDTF">2025-11-14T10:00:00Z</dcterms:modified>
</cp:coreProperties>
</file>