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E49F" w14:textId="43D9330D" w:rsidR="00331379" w:rsidRDefault="00331379">
      <w:pPr>
        <w:spacing w:after="137"/>
      </w:pPr>
    </w:p>
    <w:p w14:paraId="171A638F" w14:textId="77777777" w:rsidR="00331379" w:rsidRDefault="00EB415A">
      <w:pPr>
        <w:spacing w:after="0"/>
        <w:jc w:val="right"/>
      </w:pPr>
      <w:r>
        <w:rPr>
          <w:b/>
          <w:sz w:val="40"/>
        </w:rPr>
        <w:t>Pupil Premium Strategy Statement 2020-2023</w:t>
      </w:r>
      <w:r>
        <w:t xml:space="preserve"> </w:t>
      </w:r>
    </w:p>
    <w:tbl>
      <w:tblPr>
        <w:tblStyle w:val="TableGrid"/>
        <w:tblW w:w="14260" w:type="dxa"/>
        <w:tblInd w:w="6" w:type="dxa"/>
        <w:tblCellMar>
          <w:top w:w="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1843"/>
        <w:gridCol w:w="1985"/>
        <w:gridCol w:w="1703"/>
        <w:gridCol w:w="1272"/>
        <w:gridCol w:w="1561"/>
        <w:gridCol w:w="1561"/>
        <w:gridCol w:w="1364"/>
      </w:tblGrid>
      <w:tr w:rsidR="00331379" w14:paraId="3BAA4AA5" w14:textId="77777777">
        <w:trPr>
          <w:trHeight w:val="6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A1679" w14:textId="000A8A87" w:rsidR="00331379" w:rsidRDefault="002447D7">
            <w:pPr>
              <w:spacing w:after="0"/>
              <w:ind w:left="55"/>
              <w:jc w:val="center"/>
            </w:pPr>
            <w:r>
              <w:rPr>
                <w:noProof/>
              </w:rPr>
              <w:drawing>
                <wp:inline distT="0" distB="0" distL="0" distR="0" wp14:anchorId="2F710D26" wp14:editId="1F1235D0">
                  <wp:extent cx="884555" cy="875030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415A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2ED22A3" w14:textId="77777777" w:rsidR="00331379" w:rsidRDefault="00331379"/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5E56724C" w14:textId="1B0DBD6B" w:rsidR="00331379" w:rsidRDefault="002447D7" w:rsidP="002447D7">
            <w:pPr>
              <w:spacing w:after="0"/>
            </w:pPr>
            <w:r>
              <w:rPr>
                <w:b/>
                <w:sz w:val="36"/>
              </w:rPr>
              <w:t>Twiss Green Community</w:t>
            </w:r>
            <w:r w:rsidR="00EB415A">
              <w:rPr>
                <w:b/>
                <w:sz w:val="36"/>
              </w:rPr>
              <w:t xml:space="preserve"> Primary School</w:t>
            </w:r>
            <w:r w:rsidR="00EB415A"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356BB876" w14:textId="77777777" w:rsidR="00331379" w:rsidRDefault="00331379"/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0905219" w14:textId="77777777" w:rsidR="00331379" w:rsidRDefault="00331379"/>
        </w:tc>
      </w:tr>
      <w:tr w:rsidR="00331379" w14:paraId="7260511C" w14:textId="77777777">
        <w:trPr>
          <w:trHeight w:val="58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EFE7350" w14:textId="77777777" w:rsidR="00331379" w:rsidRDefault="00EB415A">
            <w:pPr>
              <w:spacing w:after="0"/>
            </w:pPr>
            <w:r>
              <w:rPr>
                <w:b/>
              </w:rPr>
              <w:t xml:space="preserve">Academic Years beginning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7B0F" w14:textId="77777777" w:rsidR="00331379" w:rsidRDefault="00EB415A">
            <w:pPr>
              <w:spacing w:after="0"/>
              <w:ind w:left="8"/>
              <w:jc w:val="center"/>
            </w:pPr>
            <w:r>
              <w:rPr>
                <w:b/>
              </w:rPr>
              <w:t xml:space="preserve">2020-2021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D4BB" w14:textId="77777777" w:rsidR="00331379" w:rsidRDefault="00EB415A">
            <w:pPr>
              <w:spacing w:after="0"/>
              <w:ind w:left="7"/>
              <w:jc w:val="center"/>
            </w:pPr>
            <w:r>
              <w:rPr>
                <w:b/>
              </w:rPr>
              <w:t xml:space="preserve">2021-2022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BB16" w14:textId="77777777" w:rsidR="00331379" w:rsidRDefault="00EB415A">
            <w:pPr>
              <w:spacing w:after="0"/>
              <w:ind w:left="6"/>
              <w:jc w:val="center"/>
            </w:pPr>
            <w:r>
              <w:rPr>
                <w:b/>
              </w:rPr>
              <w:t xml:space="preserve">2022-2023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A561AD3" w14:textId="77777777" w:rsidR="00331379" w:rsidRDefault="00EB415A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F6B5" w14:textId="77777777" w:rsidR="00331379" w:rsidRDefault="00EB415A">
            <w:pPr>
              <w:spacing w:after="0"/>
              <w:ind w:left="11"/>
              <w:jc w:val="center"/>
            </w:pPr>
            <w:r>
              <w:rPr>
                <w:b/>
              </w:rPr>
              <w:t xml:space="preserve">2020-2021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405D" w14:textId="77777777" w:rsidR="00331379" w:rsidRDefault="00EB415A">
            <w:pPr>
              <w:spacing w:after="0"/>
              <w:ind w:left="10"/>
              <w:jc w:val="center"/>
            </w:pPr>
            <w:r>
              <w:rPr>
                <w:b/>
              </w:rPr>
              <w:t xml:space="preserve">2021-2022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1BFB" w14:textId="77777777" w:rsidR="00331379" w:rsidRDefault="00EB415A">
            <w:pPr>
              <w:spacing w:after="0"/>
              <w:ind w:left="95"/>
            </w:pPr>
            <w:r>
              <w:rPr>
                <w:b/>
              </w:rPr>
              <w:t xml:space="preserve">2022-2023 </w:t>
            </w:r>
          </w:p>
        </w:tc>
      </w:tr>
      <w:tr w:rsidR="00331379" w14:paraId="59BF45D6" w14:textId="77777777">
        <w:trPr>
          <w:trHeight w:val="5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41492B5" w14:textId="77777777" w:rsidR="00331379" w:rsidRDefault="00EB415A">
            <w:pPr>
              <w:spacing w:after="0"/>
            </w:pPr>
            <w:r>
              <w:rPr>
                <w:b/>
              </w:rPr>
              <w:t xml:space="preserve">Total number of pupils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2D8D" w14:textId="3BC55705" w:rsidR="00331379" w:rsidRDefault="002447D7">
            <w:pPr>
              <w:spacing w:after="0"/>
              <w:ind w:left="6"/>
              <w:jc w:val="center"/>
            </w:pPr>
            <w: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678B" w14:textId="77777777" w:rsidR="00331379" w:rsidRDefault="00EB415A">
            <w:pPr>
              <w:spacing w:after="0"/>
              <w:ind w:left="56"/>
              <w:jc w:val="center"/>
            </w:pPr>
            <w: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19DC" w14:textId="77777777" w:rsidR="00331379" w:rsidRDefault="00EB415A">
            <w:pPr>
              <w:spacing w:after="0"/>
              <w:ind w:left="54"/>
              <w:jc w:val="center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1FAE902" w14:textId="77777777" w:rsidR="00331379" w:rsidRDefault="00EB415A">
            <w:pPr>
              <w:spacing w:after="0"/>
            </w:pPr>
            <w:r>
              <w:rPr>
                <w:b/>
              </w:rPr>
              <w:t xml:space="preserve">Total PP Budget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D4A1" w14:textId="40D96BA1" w:rsidR="00331379" w:rsidRDefault="005730FE">
            <w:pPr>
              <w:spacing w:after="0"/>
              <w:ind w:left="11"/>
              <w:jc w:val="center"/>
            </w:pPr>
            <w:r>
              <w:t>£31,403</w:t>
            </w:r>
            <w:r w:rsidR="00EB415A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1BB2" w14:textId="77777777" w:rsidR="00331379" w:rsidRDefault="00EB415A">
            <w:pPr>
              <w:spacing w:after="0"/>
              <w:ind w:left="59"/>
              <w:jc w:val="center"/>
            </w:pPr>
            <w: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7B90" w14:textId="77777777" w:rsidR="00331379" w:rsidRDefault="00EB415A">
            <w:pPr>
              <w:spacing w:after="0"/>
              <w:ind w:left="57"/>
              <w:jc w:val="center"/>
            </w:pPr>
            <w:r>
              <w:t xml:space="preserve"> </w:t>
            </w:r>
          </w:p>
        </w:tc>
      </w:tr>
      <w:tr w:rsidR="00331379" w14:paraId="5E130684" w14:textId="77777777">
        <w:trPr>
          <w:trHeight w:val="1352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0CC5" w14:textId="77777777" w:rsidR="00331379" w:rsidRDefault="00EB415A">
            <w:pPr>
              <w:spacing w:after="0"/>
            </w:pPr>
            <w:r>
              <w:rPr>
                <w:b/>
              </w:rPr>
              <w:t xml:space="preserve">Date of most recent PP review by Governors:  </w:t>
            </w:r>
          </w:p>
          <w:p w14:paraId="40373E4F" w14:textId="047076B9" w:rsidR="00331379" w:rsidRDefault="002447D7">
            <w:pPr>
              <w:spacing w:after="0"/>
            </w:pPr>
            <w:r>
              <w:t>07.09.21</w:t>
            </w:r>
            <w:r w:rsidR="00EB415A">
              <w:rPr>
                <w:b/>
              </w:rPr>
              <w:t xml:space="preserve"> 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2F0C" w14:textId="77777777" w:rsidR="00331379" w:rsidRDefault="00EB415A">
            <w:pPr>
              <w:spacing w:after="0"/>
              <w:ind w:left="1"/>
            </w:pPr>
            <w:r>
              <w:rPr>
                <w:b/>
              </w:rPr>
              <w:t xml:space="preserve">Date of next scheduled review by </w:t>
            </w:r>
          </w:p>
          <w:p w14:paraId="123FAABE" w14:textId="64CCDFEC" w:rsidR="00331379" w:rsidRDefault="00EB415A">
            <w:pPr>
              <w:spacing w:after="0"/>
              <w:ind w:left="1"/>
            </w:pPr>
            <w:r>
              <w:rPr>
                <w:b/>
              </w:rPr>
              <w:t xml:space="preserve">Governors:  </w:t>
            </w:r>
            <w:r>
              <w:t>Summer Term 2</w:t>
            </w:r>
          </w:p>
          <w:p w14:paraId="2F85E429" w14:textId="77777777" w:rsidR="00331379" w:rsidRDefault="00EB415A">
            <w:pPr>
              <w:spacing w:after="0"/>
              <w:ind w:left="1"/>
            </w:pPr>
            <w:r>
              <w:t xml:space="preserve">Report to FGB July 2021 </w:t>
            </w:r>
          </w:p>
          <w:p w14:paraId="3E8EC805" w14:textId="77777777" w:rsidR="00331379" w:rsidRDefault="00EB415A">
            <w:pPr>
              <w:spacing w:after="0"/>
              <w:ind w:left="1"/>
            </w:pPr>
            <w:r>
              <w:t xml:space="preserve">Autumn Term review with Lead </w:t>
            </w:r>
          </w:p>
          <w:p w14:paraId="069C3A77" w14:textId="77777777" w:rsidR="00331379" w:rsidRDefault="00EB415A">
            <w:pPr>
              <w:spacing w:after="0"/>
              <w:ind w:left="1"/>
            </w:pPr>
            <w:r>
              <w:t xml:space="preserve">Governor (CJ) </w:t>
            </w:r>
            <w:r>
              <w:rPr>
                <w:b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27BA81F" w14:textId="77777777" w:rsidR="00331379" w:rsidRDefault="00EB415A">
            <w:pPr>
              <w:spacing w:after="0"/>
            </w:pPr>
            <w:r>
              <w:rPr>
                <w:b/>
              </w:rPr>
              <w:t xml:space="preserve">Number of eligible PP pupils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6C47" w14:textId="76D4BA50" w:rsidR="00331379" w:rsidRDefault="00205A73">
            <w:pPr>
              <w:spacing w:after="0"/>
              <w:ind w:left="9"/>
              <w:jc w:val="center"/>
            </w:pPr>
            <w:r>
              <w:t>16</w:t>
            </w:r>
            <w:r w:rsidR="00EB415A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B06A" w14:textId="77777777" w:rsidR="00331379" w:rsidRDefault="00EB415A">
            <w:pPr>
              <w:spacing w:after="0"/>
              <w:ind w:left="59"/>
              <w:jc w:val="center"/>
            </w:pPr>
            <w: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BD6F" w14:textId="77777777" w:rsidR="00331379" w:rsidRDefault="00EB415A">
            <w:pPr>
              <w:spacing w:after="0"/>
              <w:ind w:left="57"/>
              <w:jc w:val="center"/>
            </w:pPr>
            <w:r>
              <w:t xml:space="preserve"> </w:t>
            </w:r>
          </w:p>
        </w:tc>
      </w:tr>
    </w:tbl>
    <w:p w14:paraId="1AEDE2D4" w14:textId="77777777" w:rsidR="00331379" w:rsidRDefault="00EB415A">
      <w:pPr>
        <w:spacing w:after="0"/>
      </w:pPr>
      <w:r>
        <w:t xml:space="preserve"> </w:t>
      </w:r>
    </w:p>
    <w:tbl>
      <w:tblPr>
        <w:tblStyle w:val="TableGrid"/>
        <w:tblW w:w="14311" w:type="dxa"/>
        <w:tblInd w:w="6" w:type="dxa"/>
        <w:tblCellMar>
          <w:top w:w="44" w:type="dxa"/>
          <w:left w:w="107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2403"/>
        <w:gridCol w:w="1843"/>
        <w:gridCol w:w="1561"/>
        <w:gridCol w:w="1420"/>
        <w:gridCol w:w="2266"/>
        <w:gridCol w:w="1841"/>
        <w:gridCol w:w="1562"/>
        <w:gridCol w:w="1415"/>
      </w:tblGrid>
      <w:tr w:rsidR="00331379" w14:paraId="10EE6A7B" w14:textId="77777777" w:rsidTr="00746B07">
        <w:trPr>
          <w:trHeight w:val="277"/>
        </w:trPr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3238F92" w14:textId="77777777" w:rsidR="00331379" w:rsidRDefault="00EB415A">
            <w:pPr>
              <w:spacing w:after="0"/>
            </w:pPr>
            <w:r>
              <w:rPr>
                <w:b/>
              </w:rPr>
              <w:t xml:space="preserve">Attainment Outcomes Y6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7647A27C" w14:textId="77777777" w:rsidR="00331379" w:rsidRDefault="00331379"/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35317612" w14:textId="77777777" w:rsidR="00331379" w:rsidRDefault="00331379"/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458B504E" w14:textId="77777777" w:rsidR="00331379" w:rsidRDefault="00331379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0C9489EB" w14:textId="77777777" w:rsidR="00331379" w:rsidRDefault="00331379"/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397BBE15" w14:textId="77777777" w:rsidR="00331379" w:rsidRDefault="00331379"/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B3810EE" w14:textId="77777777" w:rsidR="00331379" w:rsidRDefault="00331379"/>
        </w:tc>
      </w:tr>
      <w:tr w:rsidR="00331379" w14:paraId="50B080FE" w14:textId="77777777" w:rsidTr="00746B07">
        <w:trPr>
          <w:trHeight w:val="108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77B95E" w14:textId="77777777" w:rsidR="00331379" w:rsidRDefault="00EB415A">
            <w:pPr>
              <w:spacing w:after="0"/>
              <w:jc w:val="center"/>
            </w:pPr>
            <w:r>
              <w:rPr>
                <w:b/>
              </w:rPr>
              <w:t xml:space="preserve">Figures for pupils eligible for PP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05F7" w14:textId="77777777" w:rsidR="00331379" w:rsidRDefault="00EB415A">
            <w:pPr>
              <w:spacing w:after="0"/>
              <w:ind w:right="17"/>
              <w:jc w:val="center"/>
            </w:pPr>
            <w:r>
              <w:rPr>
                <w:b/>
              </w:rPr>
              <w:t xml:space="preserve">2020-2021 </w:t>
            </w:r>
          </w:p>
          <w:p w14:paraId="4464C51F" w14:textId="77777777" w:rsidR="00331379" w:rsidRDefault="00EB415A">
            <w:pPr>
              <w:spacing w:after="0"/>
              <w:ind w:left="26" w:hanging="5"/>
              <w:jc w:val="center"/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internal</w:t>
            </w:r>
            <w:proofErr w:type="gramEnd"/>
            <w:r>
              <w:rPr>
                <w:b/>
                <w:sz w:val="18"/>
              </w:rPr>
              <w:t xml:space="preserve"> data as no external this year due to Covid-19)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21C8" w14:textId="77777777" w:rsidR="00331379" w:rsidRDefault="00EB415A">
            <w:pPr>
              <w:spacing w:after="0"/>
              <w:ind w:right="16"/>
              <w:jc w:val="center"/>
            </w:pPr>
            <w:r>
              <w:rPr>
                <w:b/>
              </w:rPr>
              <w:t xml:space="preserve">2021-2022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E899" w14:textId="77777777" w:rsidR="00331379" w:rsidRDefault="00EB415A">
            <w:pPr>
              <w:spacing w:after="0"/>
              <w:ind w:right="21"/>
              <w:jc w:val="center"/>
            </w:pPr>
            <w:r>
              <w:rPr>
                <w:b/>
              </w:rPr>
              <w:t xml:space="preserve">2022-2023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97017B" w14:textId="77777777" w:rsidR="00331379" w:rsidRDefault="00EB415A">
            <w:pPr>
              <w:spacing w:after="0" w:line="240" w:lineRule="auto"/>
              <w:jc w:val="center"/>
            </w:pPr>
            <w:r>
              <w:rPr>
                <w:b/>
              </w:rPr>
              <w:t xml:space="preserve">National figures for pupils not eligible for </w:t>
            </w:r>
          </w:p>
          <w:p w14:paraId="0F20CBF7" w14:textId="77777777" w:rsidR="00331379" w:rsidRDefault="00EB415A">
            <w:pPr>
              <w:spacing w:after="0"/>
              <w:jc w:val="center"/>
            </w:pPr>
            <w:r>
              <w:rPr>
                <w:b/>
              </w:rPr>
              <w:t xml:space="preserve">PP (2019 as no data for 2020)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7501" w14:textId="77777777" w:rsidR="00331379" w:rsidRDefault="00EB415A">
            <w:pPr>
              <w:spacing w:after="0"/>
              <w:ind w:right="17"/>
              <w:jc w:val="center"/>
            </w:pPr>
            <w:r>
              <w:rPr>
                <w:b/>
              </w:rPr>
              <w:t xml:space="preserve">2020-2021 </w:t>
            </w:r>
          </w:p>
          <w:p w14:paraId="68BEA2FE" w14:textId="77777777" w:rsidR="00331379" w:rsidRDefault="00EB415A">
            <w:pPr>
              <w:spacing w:after="0"/>
              <w:ind w:left="26" w:hanging="6"/>
              <w:jc w:val="center"/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internal</w:t>
            </w:r>
            <w:proofErr w:type="gramEnd"/>
            <w:r>
              <w:rPr>
                <w:b/>
                <w:sz w:val="18"/>
              </w:rPr>
              <w:t xml:space="preserve"> data as no external this year due to Covid-19)</w:t>
            </w:r>
            <w:r>
              <w:rPr>
                <w:b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DF62" w14:textId="77777777" w:rsidR="00331379" w:rsidRDefault="00EB415A">
            <w:pPr>
              <w:spacing w:after="0"/>
              <w:ind w:right="16"/>
              <w:jc w:val="center"/>
            </w:pPr>
            <w:r>
              <w:rPr>
                <w:b/>
              </w:rPr>
              <w:t xml:space="preserve">2021-2022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AF21" w14:textId="77777777" w:rsidR="00331379" w:rsidRDefault="00EB415A">
            <w:pPr>
              <w:spacing w:after="0"/>
              <w:ind w:right="16"/>
              <w:jc w:val="center"/>
            </w:pPr>
            <w:r>
              <w:rPr>
                <w:b/>
              </w:rPr>
              <w:t xml:space="preserve">2022-2023 </w:t>
            </w:r>
          </w:p>
        </w:tc>
      </w:tr>
      <w:tr w:rsidR="00746B07" w14:paraId="122ABB0F" w14:textId="77777777" w:rsidTr="00746B07">
        <w:trPr>
          <w:trHeight w:val="547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5181B8" w14:textId="77777777" w:rsidR="00746B07" w:rsidRDefault="00746B07" w:rsidP="00746B07">
            <w:pPr>
              <w:spacing w:after="0"/>
              <w:jc w:val="both"/>
            </w:pPr>
            <w:r>
              <w:t xml:space="preserve">% </w:t>
            </w:r>
            <w:proofErr w:type="gramStart"/>
            <w:r>
              <w:t>achieving</w:t>
            </w:r>
            <w:proofErr w:type="gramEnd"/>
            <w:r>
              <w:t xml:space="preserve"> expectation in reading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BE7F" w14:textId="77777777" w:rsidR="00746B07" w:rsidRDefault="00746B07" w:rsidP="00746B07">
            <w:pPr>
              <w:spacing w:after="0"/>
              <w:ind w:left="176" w:right="146"/>
              <w:jc w:val="center"/>
            </w:pPr>
            <w:r>
              <w:t>100% ARE</w:t>
            </w:r>
          </w:p>
          <w:p w14:paraId="37EA2378" w14:textId="3C7B2E41" w:rsidR="00746B07" w:rsidRDefault="00746B07" w:rsidP="00746B07">
            <w:pPr>
              <w:spacing w:after="0"/>
              <w:ind w:left="176" w:right="146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9234" w14:textId="77777777" w:rsidR="00746B07" w:rsidRDefault="00746B07" w:rsidP="00746B07">
            <w:pPr>
              <w:spacing w:after="0"/>
              <w:ind w:left="33"/>
              <w:jc w:val="center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A609" w14:textId="77777777" w:rsidR="00746B07" w:rsidRDefault="00746B07" w:rsidP="00746B07">
            <w:pPr>
              <w:spacing w:after="0"/>
              <w:ind w:left="28"/>
              <w:jc w:val="center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869C9B" w14:textId="77777777" w:rsidR="00746B07" w:rsidRDefault="00746B07" w:rsidP="00746B07">
            <w:pPr>
              <w:spacing w:after="0"/>
              <w:ind w:left="441" w:right="414"/>
              <w:jc w:val="center"/>
            </w:pPr>
            <w:r>
              <w:t xml:space="preserve">73% ARE 27% GD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982E" w14:textId="00AFF52D" w:rsidR="00746B07" w:rsidRDefault="00746B07" w:rsidP="00746B07">
            <w:pPr>
              <w:spacing w:after="0"/>
              <w:ind w:left="230" w:right="201"/>
              <w:jc w:val="center"/>
            </w:pPr>
            <w:r>
              <w:t>97% ARE</w:t>
            </w:r>
          </w:p>
          <w:p w14:paraId="4B32D161" w14:textId="0937BD0F" w:rsidR="00746B07" w:rsidRDefault="00746B07" w:rsidP="00746B07">
            <w:pPr>
              <w:spacing w:after="0"/>
              <w:ind w:left="230" w:right="201"/>
              <w:jc w:val="center"/>
            </w:pPr>
            <w:r>
              <w:t>61% GD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65BA" w14:textId="77777777" w:rsidR="00746B07" w:rsidRDefault="00746B07" w:rsidP="00746B07">
            <w:pPr>
              <w:spacing w:after="0"/>
              <w:ind w:left="33"/>
              <w:jc w:val="center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9B91" w14:textId="7E441FD7" w:rsidR="00746B07" w:rsidRDefault="00746B07" w:rsidP="00746B07">
            <w:pPr>
              <w:spacing w:after="0"/>
              <w:ind w:left="33"/>
              <w:jc w:val="center"/>
            </w:pPr>
          </w:p>
        </w:tc>
      </w:tr>
      <w:tr w:rsidR="00746B07" w14:paraId="34CF52C7" w14:textId="77777777" w:rsidTr="00746B07">
        <w:trPr>
          <w:trHeight w:val="547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56D677" w14:textId="77777777" w:rsidR="00746B07" w:rsidRDefault="00746B07" w:rsidP="00746B07">
            <w:pPr>
              <w:spacing w:after="0"/>
            </w:pPr>
            <w:r>
              <w:t xml:space="preserve">% </w:t>
            </w:r>
            <w:proofErr w:type="gramStart"/>
            <w:r>
              <w:t>achieving</w:t>
            </w:r>
            <w:proofErr w:type="gramEnd"/>
            <w:r>
              <w:t xml:space="preserve"> expectation in writing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AE5D" w14:textId="77777777" w:rsidR="00746B07" w:rsidRDefault="00746B07" w:rsidP="00746B07">
            <w:pPr>
              <w:spacing w:after="0"/>
              <w:ind w:left="176" w:right="146"/>
              <w:jc w:val="center"/>
            </w:pPr>
            <w:r>
              <w:t>100% ARE</w:t>
            </w:r>
          </w:p>
          <w:p w14:paraId="7A6E468E" w14:textId="6F77FF41" w:rsidR="00746B07" w:rsidRDefault="00746B07" w:rsidP="00746B07">
            <w:pPr>
              <w:spacing w:after="0"/>
              <w:ind w:left="176" w:right="146"/>
              <w:jc w:val="center"/>
            </w:pPr>
            <w:r>
              <w:t>50% GD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9FAE" w14:textId="77777777" w:rsidR="00746B07" w:rsidRDefault="00746B07" w:rsidP="00746B07">
            <w:pPr>
              <w:spacing w:after="0"/>
              <w:ind w:left="33"/>
              <w:jc w:val="center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DE35" w14:textId="77777777" w:rsidR="00746B07" w:rsidRDefault="00746B07" w:rsidP="00746B07">
            <w:pPr>
              <w:spacing w:after="0"/>
              <w:ind w:left="28"/>
              <w:jc w:val="center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2864CF" w14:textId="77777777" w:rsidR="00746B07" w:rsidRDefault="00746B07" w:rsidP="00746B07">
            <w:pPr>
              <w:spacing w:after="0"/>
              <w:ind w:left="441" w:right="414"/>
              <w:jc w:val="center"/>
            </w:pPr>
            <w:r>
              <w:t xml:space="preserve">78% ARE 20% GD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B362" w14:textId="77777777" w:rsidR="00746B07" w:rsidRDefault="00746B07" w:rsidP="00746B07">
            <w:pPr>
              <w:spacing w:after="0"/>
              <w:ind w:left="230" w:right="201"/>
              <w:jc w:val="center"/>
            </w:pPr>
            <w:r>
              <w:t>82% ARE</w:t>
            </w:r>
          </w:p>
          <w:p w14:paraId="0EB00C9A" w14:textId="52AE2812" w:rsidR="00746B07" w:rsidRDefault="00746B07" w:rsidP="00746B07">
            <w:pPr>
              <w:spacing w:after="0"/>
              <w:ind w:left="230" w:right="201"/>
              <w:jc w:val="center"/>
            </w:pPr>
            <w:r>
              <w:t>39% GD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3AA7" w14:textId="77777777" w:rsidR="00746B07" w:rsidRDefault="00746B07" w:rsidP="00746B07">
            <w:pPr>
              <w:spacing w:after="0"/>
              <w:ind w:left="33"/>
              <w:jc w:val="center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CFD1" w14:textId="16866B20" w:rsidR="00746B07" w:rsidRDefault="00746B07" w:rsidP="00746B07">
            <w:pPr>
              <w:spacing w:after="0"/>
              <w:ind w:left="33"/>
              <w:jc w:val="center"/>
            </w:pPr>
          </w:p>
        </w:tc>
      </w:tr>
      <w:tr w:rsidR="00746B07" w14:paraId="6A927498" w14:textId="77777777" w:rsidTr="00746B07">
        <w:trPr>
          <w:trHeight w:val="547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A76B92" w14:textId="77777777" w:rsidR="00746B07" w:rsidRDefault="00746B07" w:rsidP="00746B07">
            <w:pPr>
              <w:spacing w:after="0"/>
            </w:pPr>
            <w:r>
              <w:t xml:space="preserve">% </w:t>
            </w:r>
            <w:proofErr w:type="gramStart"/>
            <w:r>
              <w:t>achieving</w:t>
            </w:r>
            <w:proofErr w:type="gramEnd"/>
            <w:r>
              <w:t xml:space="preserve"> expectation in maths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7A43" w14:textId="3F4DDB7F" w:rsidR="00746B07" w:rsidRDefault="00746B07" w:rsidP="00746B07">
            <w:pPr>
              <w:spacing w:after="0"/>
              <w:ind w:left="176" w:right="146"/>
              <w:jc w:val="center"/>
            </w:pPr>
            <w:r>
              <w:t>100% ARE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14FD" w14:textId="77777777" w:rsidR="00746B07" w:rsidRDefault="00746B07" w:rsidP="00746B07">
            <w:pPr>
              <w:spacing w:after="0"/>
              <w:ind w:left="33"/>
              <w:jc w:val="center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EDAE" w14:textId="77777777" w:rsidR="00746B07" w:rsidRDefault="00746B07" w:rsidP="00746B07">
            <w:pPr>
              <w:spacing w:after="0"/>
              <w:ind w:left="28"/>
              <w:jc w:val="center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3CE66D" w14:textId="77777777" w:rsidR="00746B07" w:rsidRDefault="00746B07" w:rsidP="00746B07">
            <w:pPr>
              <w:spacing w:after="0"/>
              <w:ind w:left="441" w:right="414"/>
              <w:jc w:val="center"/>
            </w:pPr>
            <w:r>
              <w:t xml:space="preserve">79% ARE 27% GD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4A80" w14:textId="77777777" w:rsidR="00746B07" w:rsidRDefault="00746B07" w:rsidP="00746B07">
            <w:pPr>
              <w:spacing w:after="0"/>
              <w:ind w:left="230" w:right="201"/>
              <w:jc w:val="center"/>
            </w:pPr>
            <w:r>
              <w:t>86% ARE</w:t>
            </w:r>
          </w:p>
          <w:p w14:paraId="5360E8F8" w14:textId="03008D5D" w:rsidR="00746B07" w:rsidRDefault="00746B07" w:rsidP="00746B07">
            <w:pPr>
              <w:spacing w:after="0"/>
              <w:ind w:left="230" w:right="201"/>
              <w:jc w:val="center"/>
            </w:pPr>
            <w:r>
              <w:t>57% GD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5839" w14:textId="77777777" w:rsidR="00746B07" w:rsidRDefault="00746B07" w:rsidP="00746B07">
            <w:pPr>
              <w:spacing w:after="0"/>
              <w:ind w:left="33"/>
              <w:jc w:val="center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4C4A" w14:textId="3DC87361" w:rsidR="00746B07" w:rsidRDefault="00746B07" w:rsidP="00746B07">
            <w:pPr>
              <w:spacing w:after="0"/>
              <w:ind w:left="33"/>
              <w:jc w:val="center"/>
            </w:pPr>
          </w:p>
        </w:tc>
      </w:tr>
      <w:tr w:rsidR="00746B07" w14:paraId="6F17894B" w14:textId="77777777" w:rsidTr="00746B07">
        <w:trPr>
          <w:trHeight w:val="54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8FD086" w14:textId="77777777" w:rsidR="00746B07" w:rsidRDefault="00746B07" w:rsidP="00746B07">
            <w:pPr>
              <w:spacing w:after="0"/>
            </w:pPr>
            <w:r>
              <w:lastRenderedPageBreak/>
              <w:t xml:space="preserve">Progress measures reading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3F6E56" w14:textId="77777777" w:rsidR="00746B07" w:rsidRDefault="00746B07" w:rsidP="00746B07">
            <w:pPr>
              <w:spacing w:after="0"/>
              <w:ind w:left="32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A1EC" w14:textId="77777777" w:rsidR="00746B07" w:rsidRDefault="00746B07" w:rsidP="00746B07">
            <w:pPr>
              <w:spacing w:after="0"/>
              <w:ind w:left="33"/>
              <w:jc w:val="center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BBEB" w14:textId="77777777" w:rsidR="00746B07" w:rsidRDefault="00746B07" w:rsidP="00746B07">
            <w:pPr>
              <w:spacing w:after="0"/>
              <w:ind w:left="28"/>
              <w:jc w:val="center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7DF07A" w14:textId="77777777" w:rsidR="00746B07" w:rsidRDefault="00746B07" w:rsidP="00746B07">
            <w:pPr>
              <w:spacing w:after="0"/>
              <w:ind w:right="23"/>
              <w:jc w:val="center"/>
            </w:pPr>
            <w:r>
              <w:t xml:space="preserve">0.1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7F4472" w14:textId="77777777" w:rsidR="00746B07" w:rsidRDefault="00746B07" w:rsidP="00746B07">
            <w:pPr>
              <w:spacing w:after="0"/>
              <w:ind w:left="31"/>
              <w:jc w:val="center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B83B" w14:textId="77777777" w:rsidR="00746B07" w:rsidRDefault="00746B07" w:rsidP="00746B07">
            <w:pPr>
              <w:spacing w:after="0"/>
              <w:ind w:left="33"/>
              <w:jc w:val="center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A213" w14:textId="77777777" w:rsidR="00746B07" w:rsidRDefault="00746B07" w:rsidP="00746B07">
            <w:pPr>
              <w:spacing w:after="0"/>
              <w:ind w:left="33"/>
              <w:jc w:val="center"/>
            </w:pPr>
            <w:r>
              <w:t xml:space="preserve"> </w:t>
            </w:r>
          </w:p>
        </w:tc>
      </w:tr>
      <w:tr w:rsidR="00746B07" w14:paraId="5A6EDFBC" w14:textId="77777777" w:rsidTr="00746B07">
        <w:trPr>
          <w:trHeight w:val="54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FAECA4" w14:textId="77777777" w:rsidR="00746B07" w:rsidRDefault="00746B07" w:rsidP="00746B07">
            <w:pPr>
              <w:spacing w:after="0"/>
            </w:pPr>
            <w:r>
              <w:t xml:space="preserve">Progress measures in writing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554D15" w14:textId="77777777" w:rsidR="00746B07" w:rsidRDefault="00746B07" w:rsidP="00746B07">
            <w:pPr>
              <w:spacing w:after="0"/>
              <w:ind w:left="32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020F" w14:textId="77777777" w:rsidR="00746B07" w:rsidRDefault="00746B07" w:rsidP="00746B07">
            <w:pPr>
              <w:spacing w:after="0"/>
              <w:ind w:left="33"/>
              <w:jc w:val="center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D4B6" w14:textId="77777777" w:rsidR="00746B07" w:rsidRDefault="00746B07" w:rsidP="00746B07">
            <w:pPr>
              <w:spacing w:after="0"/>
              <w:ind w:left="28"/>
              <w:jc w:val="center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8F2D19" w14:textId="77777777" w:rsidR="00746B07" w:rsidRDefault="00746B07" w:rsidP="00746B07">
            <w:pPr>
              <w:spacing w:after="0"/>
              <w:ind w:right="23"/>
              <w:jc w:val="center"/>
            </w:pPr>
            <w:r>
              <w:t xml:space="preserve">0.1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C1EFE7" w14:textId="77777777" w:rsidR="00746B07" w:rsidRDefault="00746B07" w:rsidP="00746B07">
            <w:pPr>
              <w:spacing w:after="0"/>
              <w:ind w:left="31"/>
              <w:jc w:val="center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1FE7" w14:textId="77777777" w:rsidR="00746B07" w:rsidRDefault="00746B07" w:rsidP="00746B07">
            <w:pPr>
              <w:spacing w:after="0"/>
              <w:ind w:left="33"/>
              <w:jc w:val="center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9020" w14:textId="77777777" w:rsidR="00746B07" w:rsidRDefault="00746B07" w:rsidP="00746B07">
            <w:pPr>
              <w:spacing w:after="0"/>
              <w:ind w:left="33"/>
              <w:jc w:val="center"/>
            </w:pPr>
            <w:r>
              <w:t xml:space="preserve"> </w:t>
            </w:r>
          </w:p>
        </w:tc>
      </w:tr>
      <w:tr w:rsidR="00746B07" w14:paraId="4136954E" w14:textId="77777777" w:rsidTr="00746B07">
        <w:trPr>
          <w:trHeight w:val="54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A8A0D68" w14:textId="77777777" w:rsidR="00746B07" w:rsidRDefault="00746B07" w:rsidP="00746B07">
            <w:pPr>
              <w:spacing w:after="0"/>
            </w:pPr>
            <w:r>
              <w:t xml:space="preserve">Progress measures in maths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314505" w14:textId="77777777" w:rsidR="00746B07" w:rsidRDefault="00746B07" w:rsidP="00746B07">
            <w:pPr>
              <w:spacing w:after="0"/>
              <w:ind w:left="59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9C6B" w14:textId="77777777" w:rsidR="00746B07" w:rsidRDefault="00746B07" w:rsidP="00746B07">
            <w:pPr>
              <w:spacing w:after="0"/>
              <w:ind w:left="60"/>
              <w:jc w:val="center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9946" w14:textId="77777777" w:rsidR="00746B07" w:rsidRDefault="00746B07" w:rsidP="00746B07">
            <w:pPr>
              <w:spacing w:after="0"/>
              <w:ind w:left="55"/>
              <w:jc w:val="center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E6FB8F" w14:textId="77777777" w:rsidR="00746B07" w:rsidRDefault="00746B07" w:rsidP="00746B07">
            <w:pPr>
              <w:spacing w:after="0"/>
              <w:ind w:left="3"/>
              <w:jc w:val="center"/>
            </w:pPr>
            <w:r>
              <w:t xml:space="preserve">0.1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4D4A5C" w14:textId="77777777" w:rsidR="00746B07" w:rsidRDefault="00746B07" w:rsidP="00746B07">
            <w:pPr>
              <w:spacing w:after="0"/>
              <w:ind w:left="58"/>
              <w:jc w:val="center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61BF" w14:textId="77777777" w:rsidR="00746B07" w:rsidRDefault="00746B07" w:rsidP="00746B07">
            <w:pPr>
              <w:spacing w:after="0"/>
              <w:ind w:left="60"/>
              <w:jc w:val="center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AA50" w14:textId="77777777" w:rsidR="00746B07" w:rsidRDefault="00746B07" w:rsidP="00746B07">
            <w:pPr>
              <w:spacing w:after="0"/>
              <w:ind w:left="58"/>
              <w:jc w:val="center"/>
            </w:pPr>
            <w:r>
              <w:t xml:space="preserve"> </w:t>
            </w:r>
          </w:p>
        </w:tc>
      </w:tr>
    </w:tbl>
    <w:p w14:paraId="660AADCC" w14:textId="77777777" w:rsidR="00331379" w:rsidRDefault="00EB415A">
      <w:pPr>
        <w:spacing w:after="0"/>
      </w:pPr>
      <w:r>
        <w:t xml:space="preserve"> </w:t>
      </w:r>
    </w:p>
    <w:tbl>
      <w:tblPr>
        <w:tblStyle w:val="TableGrid"/>
        <w:tblW w:w="14311" w:type="dxa"/>
        <w:tblInd w:w="6" w:type="dxa"/>
        <w:tblCellMar>
          <w:top w:w="44" w:type="dxa"/>
          <w:left w:w="1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845"/>
        <w:gridCol w:w="1560"/>
        <w:gridCol w:w="1420"/>
        <w:gridCol w:w="2265"/>
        <w:gridCol w:w="1843"/>
        <w:gridCol w:w="1561"/>
        <w:gridCol w:w="1415"/>
      </w:tblGrid>
      <w:tr w:rsidR="00331379" w14:paraId="4818D932" w14:textId="77777777" w:rsidTr="00746B07">
        <w:trPr>
          <w:trHeight w:val="27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2BA4A7E" w14:textId="77777777" w:rsidR="00331379" w:rsidRDefault="00EB415A">
            <w:pPr>
              <w:spacing w:after="0"/>
              <w:ind w:left="96" w:right="-11"/>
            </w:pPr>
            <w:r>
              <w:rPr>
                <w:b/>
              </w:rPr>
              <w:t>Attainment Outcomes Y2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7FC8A660" w14:textId="77777777" w:rsidR="00331379" w:rsidRDefault="00EB415A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4FA3B293" w14:textId="77777777" w:rsidR="00331379" w:rsidRDefault="00331379"/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56069B6D" w14:textId="77777777" w:rsidR="00331379" w:rsidRDefault="00331379"/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56857F43" w14:textId="77777777" w:rsidR="00331379" w:rsidRDefault="00331379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5A6FFEEF" w14:textId="77777777" w:rsidR="00331379" w:rsidRDefault="00331379"/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15940F9D" w14:textId="77777777" w:rsidR="00331379" w:rsidRDefault="00331379"/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C27A604" w14:textId="77777777" w:rsidR="00331379" w:rsidRDefault="00331379"/>
        </w:tc>
      </w:tr>
      <w:tr w:rsidR="00331379" w14:paraId="709F6898" w14:textId="77777777" w:rsidTr="00746B07">
        <w:trPr>
          <w:trHeight w:val="108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5122CF" w14:textId="77777777" w:rsidR="00331379" w:rsidRDefault="00EB415A">
            <w:pPr>
              <w:spacing w:after="0"/>
              <w:ind w:left="72" w:right="37"/>
              <w:jc w:val="center"/>
            </w:pPr>
            <w:r>
              <w:rPr>
                <w:b/>
              </w:rPr>
              <w:t xml:space="preserve">Figures for pupils eligible for PP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629F" w14:textId="77777777" w:rsidR="00331379" w:rsidRDefault="00EB415A">
            <w:pPr>
              <w:spacing w:after="0"/>
              <w:ind w:right="9"/>
              <w:jc w:val="center"/>
            </w:pPr>
            <w:r>
              <w:rPr>
                <w:b/>
              </w:rPr>
              <w:t xml:space="preserve">2020-2021 </w:t>
            </w:r>
          </w:p>
          <w:p w14:paraId="63215EAD" w14:textId="77777777" w:rsidR="00331379" w:rsidRDefault="00EB415A">
            <w:pPr>
              <w:spacing w:after="0"/>
              <w:ind w:left="123" w:right="89" w:hanging="5"/>
              <w:jc w:val="center"/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internal</w:t>
            </w:r>
            <w:proofErr w:type="gramEnd"/>
            <w:r>
              <w:rPr>
                <w:b/>
                <w:sz w:val="18"/>
              </w:rPr>
              <w:t xml:space="preserve"> data as no external this year due to Covid-19) 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08CA" w14:textId="77777777" w:rsidR="00331379" w:rsidRDefault="00EB415A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2021-2022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DD1C" w14:textId="77777777" w:rsidR="00331379" w:rsidRDefault="00EB415A">
            <w:pPr>
              <w:spacing w:after="0"/>
              <w:ind w:right="13"/>
              <w:jc w:val="center"/>
            </w:pPr>
            <w:r>
              <w:rPr>
                <w:b/>
              </w:rPr>
              <w:t xml:space="preserve">2022-2023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82700F" w14:textId="77777777" w:rsidR="00331379" w:rsidRDefault="00EB415A">
            <w:pPr>
              <w:spacing w:after="0" w:line="239" w:lineRule="auto"/>
              <w:jc w:val="center"/>
            </w:pPr>
            <w:r>
              <w:rPr>
                <w:b/>
              </w:rPr>
              <w:t xml:space="preserve">National figures for pupils not eligible for </w:t>
            </w:r>
          </w:p>
          <w:p w14:paraId="1C11D714" w14:textId="77777777" w:rsidR="00331379" w:rsidRDefault="00EB415A">
            <w:pPr>
              <w:spacing w:after="0"/>
              <w:ind w:left="90" w:right="56"/>
              <w:jc w:val="center"/>
            </w:pPr>
            <w:r>
              <w:rPr>
                <w:b/>
              </w:rPr>
              <w:t xml:space="preserve">PP (2019 as no data for 2020)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D5D5" w14:textId="77777777" w:rsidR="00331379" w:rsidRDefault="00EB415A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2020-2021 </w:t>
            </w:r>
          </w:p>
          <w:p w14:paraId="643C35BA" w14:textId="77777777" w:rsidR="00331379" w:rsidRDefault="00EB415A">
            <w:pPr>
              <w:spacing w:after="0"/>
              <w:ind w:left="123" w:right="88" w:hanging="6"/>
              <w:jc w:val="center"/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internal</w:t>
            </w:r>
            <w:proofErr w:type="gramEnd"/>
            <w:r>
              <w:rPr>
                <w:b/>
                <w:sz w:val="18"/>
              </w:rPr>
              <w:t xml:space="preserve"> data as no external this year due to Covid-19)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0964" w14:textId="77777777" w:rsidR="00331379" w:rsidRDefault="00EB415A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2021-2022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45F4" w14:textId="77777777" w:rsidR="00331379" w:rsidRDefault="00EB415A">
            <w:pPr>
              <w:spacing w:after="0"/>
              <w:ind w:right="8"/>
              <w:jc w:val="center"/>
            </w:pPr>
            <w:r>
              <w:rPr>
                <w:b/>
              </w:rPr>
              <w:t xml:space="preserve">2022-2023 </w:t>
            </w:r>
          </w:p>
        </w:tc>
      </w:tr>
      <w:tr w:rsidR="00746B07" w14:paraId="0C0716F6" w14:textId="77777777" w:rsidTr="00746B07">
        <w:trPr>
          <w:trHeight w:val="54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E7C8FF2" w14:textId="77777777" w:rsidR="00746B07" w:rsidRDefault="00746B07" w:rsidP="00746B07">
            <w:pPr>
              <w:spacing w:after="0"/>
              <w:ind w:left="96"/>
              <w:jc w:val="both"/>
            </w:pPr>
            <w:r>
              <w:t xml:space="preserve">% </w:t>
            </w:r>
            <w:proofErr w:type="gramStart"/>
            <w:r>
              <w:t>achieving</w:t>
            </w:r>
            <w:proofErr w:type="gramEnd"/>
            <w:r>
              <w:t xml:space="preserve"> expectation in reading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58AE" w14:textId="77777777" w:rsidR="00746B07" w:rsidRDefault="009E18A5" w:rsidP="00746B07">
            <w:pPr>
              <w:spacing w:after="0"/>
              <w:ind w:right="11"/>
              <w:jc w:val="center"/>
            </w:pPr>
            <w:r>
              <w:t>50% ARE</w:t>
            </w:r>
          </w:p>
          <w:p w14:paraId="7BAB1326" w14:textId="22F45CB1" w:rsidR="009E18A5" w:rsidRDefault="009E18A5" w:rsidP="00746B07">
            <w:pPr>
              <w:spacing w:after="0"/>
              <w:ind w:right="11"/>
              <w:jc w:val="center"/>
            </w:pPr>
            <w:r>
              <w:t>25% GD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89A5" w14:textId="77777777" w:rsidR="00746B07" w:rsidRDefault="00746B07" w:rsidP="00746B07">
            <w:pPr>
              <w:spacing w:after="0"/>
              <w:ind w:left="39"/>
              <w:jc w:val="center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6E0F" w14:textId="77777777" w:rsidR="00746B07" w:rsidRDefault="00746B07" w:rsidP="00746B07">
            <w:pPr>
              <w:spacing w:after="0"/>
              <w:ind w:left="36"/>
              <w:jc w:val="center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3E1DAD" w14:textId="77777777" w:rsidR="00746B07" w:rsidRDefault="00746B07" w:rsidP="00746B07">
            <w:pPr>
              <w:spacing w:after="0"/>
              <w:ind w:left="537" w:right="453"/>
              <w:jc w:val="center"/>
            </w:pPr>
            <w:r>
              <w:t xml:space="preserve">76% ARE  22% GD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A199" w14:textId="77777777" w:rsidR="00746B07" w:rsidRDefault="009E18A5" w:rsidP="00746B07">
            <w:pPr>
              <w:spacing w:after="0"/>
              <w:ind w:left="327" w:right="290"/>
              <w:jc w:val="center"/>
            </w:pPr>
            <w:r>
              <w:t>88% ARE</w:t>
            </w:r>
          </w:p>
          <w:p w14:paraId="2C0542BA" w14:textId="7CC26501" w:rsidR="009E18A5" w:rsidRDefault="009E18A5" w:rsidP="00746B07">
            <w:pPr>
              <w:spacing w:after="0"/>
              <w:ind w:left="327" w:right="290"/>
              <w:jc w:val="center"/>
            </w:pPr>
            <w:r>
              <w:t>29% GD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9AFB" w14:textId="77777777" w:rsidR="00746B07" w:rsidRDefault="00746B07" w:rsidP="00746B07">
            <w:pPr>
              <w:spacing w:after="0"/>
              <w:ind w:left="40"/>
              <w:jc w:val="center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EFA" w14:textId="73F20E52" w:rsidR="00746B07" w:rsidRDefault="00746B07" w:rsidP="00746B07">
            <w:pPr>
              <w:spacing w:after="0"/>
              <w:ind w:left="40"/>
              <w:jc w:val="center"/>
            </w:pPr>
          </w:p>
        </w:tc>
      </w:tr>
      <w:tr w:rsidR="00746B07" w14:paraId="6B7AEF18" w14:textId="77777777" w:rsidTr="00746B07">
        <w:trPr>
          <w:trHeight w:val="546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708A28E" w14:textId="77777777" w:rsidR="00746B07" w:rsidRDefault="00746B07" w:rsidP="00746B07">
            <w:pPr>
              <w:spacing w:after="0"/>
              <w:ind w:left="96"/>
            </w:pPr>
            <w:r>
              <w:t xml:space="preserve">% </w:t>
            </w:r>
            <w:proofErr w:type="gramStart"/>
            <w:r>
              <w:t>achieving</w:t>
            </w:r>
            <w:proofErr w:type="gramEnd"/>
            <w:r>
              <w:t xml:space="preserve"> expectation in writing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4BAC" w14:textId="77777777" w:rsidR="00746B07" w:rsidRDefault="009E18A5" w:rsidP="00746B07">
            <w:pPr>
              <w:spacing w:after="0"/>
              <w:ind w:right="11"/>
              <w:jc w:val="center"/>
            </w:pPr>
            <w:r>
              <w:t>50% ARE</w:t>
            </w:r>
          </w:p>
          <w:p w14:paraId="7150C420" w14:textId="1D91960D" w:rsidR="009E18A5" w:rsidRDefault="009E18A5" w:rsidP="00746B07">
            <w:pPr>
              <w:spacing w:after="0"/>
              <w:ind w:right="11"/>
              <w:jc w:val="center"/>
            </w:pPr>
            <w:r>
              <w:t>25% GD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F5B6" w14:textId="77777777" w:rsidR="00746B07" w:rsidRDefault="00746B07" w:rsidP="00746B07">
            <w:pPr>
              <w:spacing w:after="0"/>
              <w:ind w:left="39"/>
              <w:jc w:val="center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2B25" w14:textId="77777777" w:rsidR="00746B07" w:rsidRDefault="00746B07" w:rsidP="00746B07">
            <w:pPr>
              <w:spacing w:after="0"/>
              <w:ind w:left="36"/>
              <w:jc w:val="center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6071717" w14:textId="77777777" w:rsidR="00746B07" w:rsidRDefault="00746B07" w:rsidP="00746B07">
            <w:pPr>
              <w:spacing w:after="0"/>
              <w:ind w:left="537" w:right="501"/>
              <w:jc w:val="center"/>
            </w:pPr>
            <w:r>
              <w:t xml:space="preserve">70% ARE 16% GD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2F02" w14:textId="77777777" w:rsidR="00746B07" w:rsidRDefault="009E18A5" w:rsidP="00746B07">
            <w:pPr>
              <w:spacing w:after="0"/>
              <w:ind w:left="327" w:right="290"/>
              <w:jc w:val="center"/>
            </w:pPr>
            <w:r>
              <w:t>75% ARE</w:t>
            </w:r>
          </w:p>
          <w:p w14:paraId="790D8F5D" w14:textId="60BE9530" w:rsidR="009E18A5" w:rsidRDefault="009E18A5" w:rsidP="00746B07">
            <w:pPr>
              <w:spacing w:after="0"/>
              <w:ind w:left="327" w:right="290"/>
              <w:jc w:val="center"/>
            </w:pPr>
            <w:r>
              <w:t>25% GD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E3F7" w14:textId="77777777" w:rsidR="00746B07" w:rsidRDefault="00746B07" w:rsidP="00746B07">
            <w:pPr>
              <w:spacing w:after="0"/>
              <w:ind w:left="40"/>
              <w:jc w:val="center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33E7" w14:textId="281C51D5" w:rsidR="00746B07" w:rsidRDefault="00746B07" w:rsidP="00746B07">
            <w:pPr>
              <w:spacing w:after="0"/>
              <w:ind w:left="40"/>
              <w:jc w:val="center"/>
            </w:pPr>
          </w:p>
        </w:tc>
      </w:tr>
      <w:tr w:rsidR="00746B07" w14:paraId="6E561F42" w14:textId="77777777" w:rsidTr="00746B07">
        <w:trPr>
          <w:trHeight w:val="546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633652D" w14:textId="77777777" w:rsidR="00746B07" w:rsidRDefault="00746B07" w:rsidP="00746B07">
            <w:pPr>
              <w:spacing w:after="0"/>
              <w:ind w:left="96"/>
            </w:pPr>
            <w:r>
              <w:t xml:space="preserve">% </w:t>
            </w:r>
            <w:proofErr w:type="gramStart"/>
            <w:r>
              <w:t>achieving</w:t>
            </w:r>
            <w:proofErr w:type="gramEnd"/>
            <w:r>
              <w:t xml:space="preserve"> expectation in maths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5A1E" w14:textId="18198A93" w:rsidR="00746B07" w:rsidRDefault="009E18A5" w:rsidP="00746B07">
            <w:pPr>
              <w:spacing w:after="0"/>
              <w:ind w:right="11"/>
              <w:jc w:val="center"/>
            </w:pPr>
            <w: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2AE1" w14:textId="77777777" w:rsidR="00746B07" w:rsidRDefault="00746B07" w:rsidP="00746B07">
            <w:pPr>
              <w:spacing w:after="0"/>
              <w:ind w:left="39"/>
              <w:jc w:val="center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EEDA" w14:textId="77777777" w:rsidR="00746B07" w:rsidRDefault="00746B07" w:rsidP="00746B07">
            <w:pPr>
              <w:spacing w:after="0"/>
              <w:ind w:left="36"/>
              <w:jc w:val="center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2FBF75E" w14:textId="77777777" w:rsidR="00746B07" w:rsidRDefault="00746B07" w:rsidP="00746B07">
            <w:pPr>
              <w:spacing w:after="0"/>
              <w:ind w:left="537" w:right="501"/>
              <w:jc w:val="center"/>
            </w:pPr>
            <w:r>
              <w:t xml:space="preserve">76% ARE 22% GD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C5CC" w14:textId="77777777" w:rsidR="00746B07" w:rsidRDefault="009E18A5" w:rsidP="00746B07">
            <w:pPr>
              <w:spacing w:after="0"/>
              <w:ind w:left="327" w:right="290"/>
              <w:jc w:val="center"/>
            </w:pPr>
            <w:r>
              <w:t>79% ARE</w:t>
            </w:r>
          </w:p>
          <w:p w14:paraId="174D8048" w14:textId="2C69F05D" w:rsidR="009E18A5" w:rsidRDefault="009E18A5" w:rsidP="00746B07">
            <w:pPr>
              <w:spacing w:after="0"/>
              <w:ind w:left="327" w:right="290"/>
              <w:jc w:val="center"/>
            </w:pPr>
            <w:r>
              <w:t>33% GD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074E" w14:textId="77777777" w:rsidR="00746B07" w:rsidRDefault="00746B07" w:rsidP="00746B07">
            <w:pPr>
              <w:spacing w:after="0"/>
              <w:ind w:left="40"/>
              <w:jc w:val="center"/>
            </w:pPr>
            <w: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E7D7" w14:textId="617C1D89" w:rsidR="00746B07" w:rsidRDefault="00746B07" w:rsidP="00746B07">
            <w:pPr>
              <w:spacing w:after="0"/>
              <w:ind w:left="40"/>
              <w:jc w:val="center"/>
            </w:pPr>
          </w:p>
        </w:tc>
      </w:tr>
    </w:tbl>
    <w:p w14:paraId="78FA266D" w14:textId="568878BF" w:rsidR="00331379" w:rsidRDefault="00331379">
      <w:pPr>
        <w:spacing w:after="0"/>
      </w:pPr>
    </w:p>
    <w:p w14:paraId="6ACFCD8B" w14:textId="77777777" w:rsidR="00331379" w:rsidRDefault="00EB415A">
      <w:pPr>
        <w:spacing w:after="0"/>
      </w:pPr>
      <w:r>
        <w:t xml:space="preserve"> </w:t>
      </w:r>
    </w:p>
    <w:tbl>
      <w:tblPr>
        <w:tblStyle w:val="TableGrid"/>
        <w:tblW w:w="14311" w:type="dxa"/>
        <w:tblInd w:w="6" w:type="dxa"/>
        <w:tblCellMar>
          <w:top w:w="44" w:type="dxa"/>
          <w:left w:w="107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652"/>
        <w:gridCol w:w="1806"/>
        <w:gridCol w:w="1062"/>
        <w:gridCol w:w="2473"/>
        <w:gridCol w:w="2352"/>
        <w:gridCol w:w="884"/>
        <w:gridCol w:w="675"/>
        <w:gridCol w:w="3407"/>
      </w:tblGrid>
      <w:tr w:rsidR="00331379" w14:paraId="3A2A99B1" w14:textId="77777777" w:rsidTr="00EB415A">
        <w:trPr>
          <w:trHeight w:val="277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10D3127" w14:textId="77777777" w:rsidR="00331379" w:rsidRDefault="00EB415A">
            <w:pPr>
              <w:spacing w:after="0"/>
            </w:pPr>
            <w:r>
              <w:rPr>
                <w:b/>
              </w:rPr>
              <w:t xml:space="preserve">TEACHING 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32236F20" w14:textId="77777777" w:rsidR="00331379" w:rsidRDefault="00331379"/>
        </w:tc>
        <w:tc>
          <w:tcPr>
            <w:tcW w:w="3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146ADCD2" w14:textId="77777777" w:rsidR="00331379" w:rsidRDefault="00331379"/>
        </w:tc>
        <w:tc>
          <w:tcPr>
            <w:tcW w:w="3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62A60E9F" w14:textId="77777777" w:rsidR="00331379" w:rsidRDefault="00331379"/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178BDBA8" w14:textId="77777777" w:rsidR="00331379" w:rsidRDefault="00331379"/>
        </w:tc>
        <w:tc>
          <w:tcPr>
            <w:tcW w:w="3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B76731A" w14:textId="77777777" w:rsidR="00331379" w:rsidRDefault="00331379"/>
        </w:tc>
      </w:tr>
      <w:tr w:rsidR="00331379" w14:paraId="7B632BC9" w14:textId="77777777" w:rsidTr="00EB415A">
        <w:trPr>
          <w:trHeight w:val="546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56EED9" w14:textId="77777777" w:rsidR="00331379" w:rsidRDefault="00EB415A">
            <w:pPr>
              <w:spacing w:after="0"/>
            </w:pPr>
            <w:r>
              <w:rPr>
                <w:b/>
              </w:rPr>
              <w:t xml:space="preserve">Strategy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15C29E" w14:textId="77777777" w:rsidR="00331379" w:rsidRDefault="00EB415A">
            <w:pPr>
              <w:spacing w:after="0"/>
              <w:ind w:left="1"/>
            </w:pPr>
            <w:r>
              <w:rPr>
                <w:b/>
              </w:rPr>
              <w:t xml:space="preserve">Desired Outcome  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D7DB52" w14:textId="77777777" w:rsidR="00331379" w:rsidRDefault="00EB415A">
            <w:pPr>
              <w:spacing w:after="0"/>
              <w:ind w:left="1"/>
            </w:pPr>
            <w:r>
              <w:rPr>
                <w:b/>
              </w:rPr>
              <w:t xml:space="preserve">Chosen approaches 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05D446" w14:textId="77777777" w:rsidR="00331379" w:rsidRDefault="00EB415A">
            <w:pPr>
              <w:spacing w:after="0"/>
              <w:ind w:left="1"/>
            </w:pPr>
            <w:r>
              <w:rPr>
                <w:b/>
              </w:rPr>
              <w:t xml:space="preserve">Evidence &amp; Rationale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AD4219" w14:textId="77777777" w:rsidR="00331379" w:rsidRDefault="00EB415A">
            <w:pPr>
              <w:spacing w:after="0"/>
              <w:ind w:left="1"/>
            </w:pPr>
            <w:r>
              <w:rPr>
                <w:b/>
              </w:rPr>
              <w:t xml:space="preserve">Staff Lead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CD6330" w14:textId="77777777" w:rsidR="00331379" w:rsidRDefault="00EB415A">
            <w:pPr>
              <w:spacing w:after="0"/>
              <w:ind w:left="1"/>
            </w:pPr>
            <w:r>
              <w:rPr>
                <w:b/>
              </w:rPr>
              <w:t xml:space="preserve">Milestone indicators  </w:t>
            </w:r>
          </w:p>
        </w:tc>
      </w:tr>
      <w:tr w:rsidR="005730FE" w:rsidRPr="00446AF3" w14:paraId="2E2A4845" w14:textId="77777777" w:rsidTr="00EB415A">
        <w:trPr>
          <w:trHeight w:val="546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D03F4D" w14:textId="37F8E00A" w:rsidR="005730FE" w:rsidRDefault="00B72C88">
            <w:pPr>
              <w:spacing w:after="0"/>
              <w:rPr>
                <w:b/>
              </w:rPr>
            </w:pPr>
            <w:r>
              <w:rPr>
                <w:b/>
              </w:rPr>
              <w:t>To use funding to support pupil progress.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195F9D" w14:textId="6605714F" w:rsidR="005730FE" w:rsidRPr="005730FE" w:rsidRDefault="005730FE">
            <w:pPr>
              <w:spacing w:after="0"/>
              <w:ind w:left="1"/>
              <w:rPr>
                <w:bCs/>
              </w:rPr>
            </w:pPr>
            <w:r w:rsidRPr="005730FE">
              <w:rPr>
                <w:bCs/>
              </w:rPr>
              <w:t>To close the gap and enable all pupils to reach ARE.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BA78B8" w14:textId="697C3B13" w:rsidR="005730FE" w:rsidRPr="005730FE" w:rsidRDefault="005730FE" w:rsidP="005730FE">
            <w:pPr>
              <w:pStyle w:val="ListParagraph"/>
              <w:numPr>
                <w:ilvl w:val="0"/>
                <w:numId w:val="1"/>
              </w:numPr>
              <w:spacing w:after="0"/>
              <w:rPr>
                <w:bCs/>
              </w:rPr>
            </w:pPr>
            <w:r w:rsidRPr="005730FE">
              <w:rPr>
                <w:bCs/>
              </w:rPr>
              <w:t xml:space="preserve">To increase staffing levels to allow smaller group teaching </w:t>
            </w:r>
            <w:proofErr w:type="gramStart"/>
            <w:r w:rsidRPr="005730FE">
              <w:rPr>
                <w:bCs/>
              </w:rPr>
              <w:t>in order for</w:t>
            </w:r>
            <w:proofErr w:type="gramEnd"/>
            <w:r w:rsidRPr="005730FE">
              <w:rPr>
                <w:bCs/>
              </w:rPr>
              <w:t xml:space="preserve"> pupils to ‘keep up’ with cohort.</w:t>
            </w:r>
          </w:p>
          <w:p w14:paraId="78655C07" w14:textId="77777777" w:rsidR="005730FE" w:rsidRPr="005730FE" w:rsidRDefault="005730FE" w:rsidP="005730FE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5730FE">
              <w:rPr>
                <w:bCs/>
              </w:rPr>
              <w:lastRenderedPageBreak/>
              <w:t>To provide small group and 1:1 support where required to enable pupils to ‘catch up’.</w:t>
            </w:r>
          </w:p>
          <w:p w14:paraId="4C90A4DF" w14:textId="77777777" w:rsidR="005730FE" w:rsidRPr="00076961" w:rsidRDefault="005730FE" w:rsidP="005730FE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Cs/>
              </w:rPr>
              <w:t xml:space="preserve">To increase parental engagement </w:t>
            </w:r>
            <w:r w:rsidR="00076961">
              <w:rPr>
                <w:bCs/>
              </w:rPr>
              <w:t>with increased communication (Seesaw app).</w:t>
            </w:r>
          </w:p>
          <w:p w14:paraId="7D1A8456" w14:textId="77777777" w:rsidR="00076961" w:rsidRDefault="00076961" w:rsidP="005730FE">
            <w:pPr>
              <w:pStyle w:val="ListParagraph"/>
              <w:numPr>
                <w:ilvl w:val="0"/>
                <w:numId w:val="1"/>
              </w:numPr>
              <w:spacing w:after="0"/>
              <w:rPr>
                <w:bCs/>
              </w:rPr>
            </w:pPr>
            <w:r w:rsidRPr="00076961">
              <w:rPr>
                <w:bCs/>
              </w:rPr>
              <w:t>To monitor pupil progress closely and provide additional support appropriately.</w:t>
            </w:r>
          </w:p>
          <w:p w14:paraId="0224AEAD" w14:textId="77777777" w:rsidR="00446AF3" w:rsidRDefault="00446AF3" w:rsidP="005730FE">
            <w:pPr>
              <w:pStyle w:val="ListParagraph"/>
              <w:numPr>
                <w:ilvl w:val="0"/>
                <w:numId w:val="1"/>
              </w:numPr>
              <w:spacing w:after="0"/>
              <w:rPr>
                <w:bCs/>
              </w:rPr>
            </w:pPr>
            <w:r>
              <w:rPr>
                <w:bCs/>
              </w:rPr>
              <w:t xml:space="preserve">To use ‘Lexia’ to support phonics teaching in Y1 &amp; 2. </w:t>
            </w:r>
          </w:p>
          <w:p w14:paraId="7A75E093" w14:textId="23249FEB" w:rsidR="00446AF3" w:rsidRPr="00076961" w:rsidRDefault="00446AF3" w:rsidP="005730FE">
            <w:pPr>
              <w:pStyle w:val="ListParagraph"/>
              <w:numPr>
                <w:ilvl w:val="0"/>
                <w:numId w:val="1"/>
              </w:numPr>
              <w:spacing w:after="0"/>
              <w:rPr>
                <w:bCs/>
              </w:rPr>
            </w:pPr>
            <w:r>
              <w:rPr>
                <w:bCs/>
              </w:rPr>
              <w:t>To use the Jigsaw scheme to further embed social and emotional learning throughout everything we do.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DA9992" w14:textId="77777777" w:rsidR="005730FE" w:rsidRDefault="00076961">
            <w:pPr>
              <w:spacing w:after="0"/>
              <w:ind w:left="1"/>
              <w:rPr>
                <w:bCs/>
              </w:rPr>
            </w:pPr>
            <w:r w:rsidRPr="00076961">
              <w:rPr>
                <w:bCs/>
              </w:rPr>
              <w:lastRenderedPageBreak/>
              <w:t xml:space="preserve">The effect of the lockdowns has meant that pupils who would have received additional support if in school, </w:t>
            </w:r>
            <w:proofErr w:type="gramStart"/>
            <w:r w:rsidRPr="00076961">
              <w:rPr>
                <w:bCs/>
              </w:rPr>
              <w:t>in order to</w:t>
            </w:r>
            <w:proofErr w:type="gramEnd"/>
            <w:r w:rsidRPr="00076961">
              <w:rPr>
                <w:bCs/>
              </w:rPr>
              <w:t xml:space="preserve"> reach ARE, </w:t>
            </w:r>
            <w:r w:rsidRPr="00076961">
              <w:rPr>
                <w:bCs/>
              </w:rPr>
              <w:lastRenderedPageBreak/>
              <w:t xml:space="preserve">have slipped below expected levels. The school uses recommended strategies from EEF research </w:t>
            </w:r>
            <w:proofErr w:type="gramStart"/>
            <w:r w:rsidRPr="00076961">
              <w:rPr>
                <w:bCs/>
              </w:rPr>
              <w:t>in order to</w:t>
            </w:r>
            <w:proofErr w:type="gramEnd"/>
            <w:r w:rsidRPr="00076961">
              <w:rPr>
                <w:bCs/>
              </w:rPr>
              <w:t xml:space="preserve"> </w:t>
            </w:r>
            <w:r>
              <w:rPr>
                <w:bCs/>
              </w:rPr>
              <w:t>help pupils reach the required levels.</w:t>
            </w:r>
          </w:p>
          <w:p w14:paraId="1B372830" w14:textId="77777777" w:rsidR="00B72C88" w:rsidRDefault="00B72C88" w:rsidP="00B72C88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</w:rPr>
            </w:pPr>
            <w:r>
              <w:rPr>
                <w:bCs/>
              </w:rPr>
              <w:t>Collaborative learning</w:t>
            </w:r>
          </w:p>
          <w:p w14:paraId="3B995C2D" w14:textId="77777777" w:rsidR="00B72C88" w:rsidRDefault="00B72C88" w:rsidP="00B72C88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</w:rPr>
            </w:pPr>
            <w:r>
              <w:rPr>
                <w:bCs/>
              </w:rPr>
              <w:t>Mastery approach</w:t>
            </w:r>
          </w:p>
          <w:p w14:paraId="632FC667" w14:textId="77777777" w:rsidR="00B72C88" w:rsidRDefault="00B72C88" w:rsidP="00B72C88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</w:rPr>
            </w:pPr>
            <w:r>
              <w:rPr>
                <w:bCs/>
              </w:rPr>
              <w:t>High quality feedback</w:t>
            </w:r>
          </w:p>
          <w:p w14:paraId="57709D54" w14:textId="77777777" w:rsidR="00B72C88" w:rsidRDefault="00B72C88" w:rsidP="00B72C88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</w:rPr>
            </w:pPr>
            <w:r>
              <w:rPr>
                <w:bCs/>
              </w:rPr>
              <w:t>Reading comprehension</w:t>
            </w:r>
          </w:p>
          <w:p w14:paraId="49079AF9" w14:textId="77777777" w:rsidR="00B72C88" w:rsidRDefault="00B72C88" w:rsidP="00B72C88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</w:rPr>
            </w:pPr>
            <w:r>
              <w:rPr>
                <w:bCs/>
              </w:rPr>
              <w:t>Social and emotional learning</w:t>
            </w:r>
          </w:p>
          <w:p w14:paraId="71F760E4" w14:textId="77777777" w:rsidR="00B72C88" w:rsidRDefault="00B72C88" w:rsidP="00B72C88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</w:rPr>
            </w:pPr>
            <w:r>
              <w:rPr>
                <w:bCs/>
              </w:rPr>
              <w:t xml:space="preserve">Phonics </w:t>
            </w:r>
          </w:p>
          <w:p w14:paraId="17355FBD" w14:textId="29489B52" w:rsidR="00B72C88" w:rsidRPr="00B72C88" w:rsidRDefault="00B72C88" w:rsidP="00B72C88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</w:rPr>
            </w:pPr>
            <w:r>
              <w:rPr>
                <w:bCs/>
              </w:rPr>
              <w:t>Reduced teaching groups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A6A4B5" w14:textId="77777777" w:rsidR="005730FE" w:rsidRDefault="005730FE">
            <w:pPr>
              <w:spacing w:after="0"/>
              <w:ind w:left="1"/>
              <w:rPr>
                <w:b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810"/>
              <w:gridCol w:w="757"/>
              <w:gridCol w:w="749"/>
            </w:tblGrid>
            <w:tr w:rsidR="00446AF3" w:rsidRPr="00446AF3" w14:paraId="5CB68164" w14:textId="77777777" w:rsidTr="00446AF3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A17C391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Pupils not at ARE 2020-21</w:t>
                  </w:r>
                </w:p>
              </w:tc>
            </w:tr>
            <w:tr w:rsidR="00446AF3" w:rsidRPr="00446AF3" w14:paraId="558EBEE3" w14:textId="77777777" w:rsidTr="00446AF3">
              <w:trPr>
                <w:trHeight w:val="15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08ED2DC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23C3396" w14:textId="77777777" w:rsidR="00446AF3" w:rsidRPr="00446AF3" w:rsidRDefault="00446AF3" w:rsidP="00446AF3">
                  <w:pPr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3A93F063" w14:textId="77777777" w:rsidR="00446AF3" w:rsidRPr="00446AF3" w:rsidRDefault="00446AF3" w:rsidP="00446AF3">
                  <w:pPr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879D936" w14:textId="77777777" w:rsidR="00446AF3" w:rsidRPr="00446AF3" w:rsidRDefault="00446AF3" w:rsidP="00446AF3">
                  <w:pPr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446AF3" w:rsidRPr="00446AF3" w14:paraId="747535C5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03DF53C" w14:textId="77777777" w:rsidR="00446AF3" w:rsidRPr="00446AF3" w:rsidRDefault="00446AF3" w:rsidP="00446AF3">
                  <w:pPr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3F5F8C8" w14:textId="77777777" w:rsidR="00446AF3" w:rsidRPr="00446AF3" w:rsidRDefault="00446AF3" w:rsidP="00446AF3">
                  <w:pPr>
                    <w:spacing w:after="0" w:line="240" w:lineRule="auto"/>
                    <w:rPr>
                      <w:bCs/>
                    </w:rPr>
                  </w:pPr>
                  <w:r w:rsidRPr="00446AF3">
                    <w:rPr>
                      <w:bCs/>
                    </w:rPr>
                    <w:t>Reading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E55DF68" w14:textId="77777777" w:rsidR="00446AF3" w:rsidRPr="00446AF3" w:rsidRDefault="00446AF3" w:rsidP="00446AF3">
                  <w:pPr>
                    <w:spacing w:after="0" w:line="240" w:lineRule="auto"/>
                    <w:rPr>
                      <w:bCs/>
                    </w:rPr>
                  </w:pPr>
                  <w:r w:rsidRPr="00446AF3">
                    <w:rPr>
                      <w:bCs/>
                    </w:rPr>
                    <w:t>Writing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F686EF3" w14:textId="77777777" w:rsidR="00446AF3" w:rsidRPr="00446AF3" w:rsidRDefault="00446AF3" w:rsidP="00446AF3">
                  <w:pPr>
                    <w:spacing w:after="0" w:line="240" w:lineRule="auto"/>
                    <w:rPr>
                      <w:bCs/>
                    </w:rPr>
                  </w:pPr>
                  <w:r w:rsidRPr="00446AF3">
                    <w:rPr>
                      <w:bCs/>
                    </w:rPr>
                    <w:t>Maths</w:t>
                  </w:r>
                </w:p>
              </w:tc>
            </w:tr>
            <w:tr w:rsidR="00446AF3" w:rsidRPr="00446AF3" w14:paraId="7BC9A234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F9CAA12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bCs/>
                    </w:rPr>
                  </w:pPr>
                  <w:r w:rsidRPr="00446AF3">
                    <w:rPr>
                      <w:bCs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83556C5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32%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14EA26D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36%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0BA07CB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20%</w:t>
                  </w:r>
                </w:p>
              </w:tc>
            </w:tr>
            <w:tr w:rsidR="00446AF3" w:rsidRPr="00446AF3" w14:paraId="79FFAC4B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1608C39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bCs/>
                    </w:rPr>
                  </w:pPr>
                  <w:r w:rsidRPr="00446AF3">
                    <w:rPr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FF011F0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10%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7ED1CF9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10%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E7D5A58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10%</w:t>
                  </w:r>
                </w:p>
              </w:tc>
            </w:tr>
            <w:tr w:rsidR="00446AF3" w:rsidRPr="00446AF3" w14:paraId="4B5CCDF4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081C0A4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bCs/>
                    </w:rPr>
                  </w:pPr>
                  <w:r w:rsidRPr="00446AF3">
                    <w:rPr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CC8361B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18%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7D0A48A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28%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A453059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18%</w:t>
                  </w:r>
                </w:p>
              </w:tc>
            </w:tr>
            <w:tr w:rsidR="00446AF3" w:rsidRPr="00446AF3" w14:paraId="0AFACC43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255DACA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bCs/>
                    </w:rPr>
                  </w:pPr>
                  <w:r w:rsidRPr="00446AF3">
                    <w:rPr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2B7465B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26%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C12FC21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20%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F5F6D8E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27%</w:t>
                  </w:r>
                </w:p>
              </w:tc>
            </w:tr>
            <w:tr w:rsidR="00446AF3" w:rsidRPr="00446AF3" w14:paraId="612BA304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27ADA90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bCs/>
                    </w:rPr>
                  </w:pPr>
                  <w:r w:rsidRPr="00446AF3">
                    <w:rPr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E1FB74E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13%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31C801E1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16%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0FCE6B5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6%</w:t>
                  </w:r>
                </w:p>
              </w:tc>
            </w:tr>
            <w:tr w:rsidR="00446AF3" w:rsidRPr="00446AF3" w14:paraId="0DBFC47C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219B48E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bCs/>
                    </w:rPr>
                  </w:pPr>
                  <w:r w:rsidRPr="00446AF3">
                    <w:rPr>
                      <w:b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F309F34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9%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7584BC8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17%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16012D7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14%</w:t>
                  </w:r>
                </w:p>
              </w:tc>
            </w:tr>
            <w:tr w:rsidR="00446AF3" w:rsidRPr="00446AF3" w14:paraId="3EDC706E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0E17EA0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bCs/>
                    </w:rPr>
                  </w:pPr>
                  <w:r w:rsidRPr="00446AF3">
                    <w:rPr>
                      <w:bCs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35C36EBB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3%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57BD506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16%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AA81FE6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446AF3">
                    <w:rPr>
                      <w:bCs/>
                    </w:rPr>
                    <w:t>13%</w:t>
                  </w:r>
                </w:p>
              </w:tc>
            </w:tr>
            <w:tr w:rsidR="00446AF3" w:rsidRPr="00446AF3" w14:paraId="4E740F6B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9D1F671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6E815A7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bCs/>
                    </w:rPr>
                  </w:pPr>
                  <w:r w:rsidRPr="00446AF3">
                    <w:rPr>
                      <w:bCs/>
                    </w:rPr>
                    <w:t>15.90%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093A83F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bCs/>
                    </w:rPr>
                  </w:pPr>
                  <w:r w:rsidRPr="00446AF3">
                    <w:rPr>
                      <w:bCs/>
                    </w:rPr>
                    <w:t>20.40%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BAA4709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bCs/>
                    </w:rPr>
                  </w:pPr>
                  <w:r w:rsidRPr="00446AF3">
                    <w:rPr>
                      <w:bCs/>
                    </w:rPr>
                    <w:t>15.40%</w:t>
                  </w:r>
                </w:p>
              </w:tc>
            </w:tr>
            <w:tr w:rsidR="00446AF3" w:rsidRPr="00446AF3" w14:paraId="61EAD30D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5804C1E" w14:textId="77777777" w:rsidR="00446AF3" w:rsidRPr="00446AF3" w:rsidRDefault="00446AF3" w:rsidP="00446AF3">
                  <w:pPr>
                    <w:spacing w:after="0" w:line="240" w:lineRule="auto"/>
                    <w:rPr>
                      <w:bCs/>
                    </w:rPr>
                  </w:pPr>
                  <w:r w:rsidRPr="00446AF3">
                    <w:rPr>
                      <w:bCs/>
                    </w:rPr>
                    <w:t>increase: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35F50958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bCs/>
                    </w:rPr>
                  </w:pPr>
                  <w:r w:rsidRPr="00446AF3">
                    <w:rPr>
                      <w:bCs/>
                    </w:rPr>
                    <w:t>4.90%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47444C5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bCs/>
                    </w:rPr>
                  </w:pPr>
                  <w:r w:rsidRPr="00446AF3">
                    <w:rPr>
                      <w:bCs/>
                    </w:rPr>
                    <w:t>6.40%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B7EFE33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bCs/>
                    </w:rPr>
                  </w:pPr>
                  <w:r w:rsidRPr="00446AF3">
                    <w:rPr>
                      <w:bCs/>
                    </w:rPr>
                    <w:t>6.80%</w:t>
                  </w:r>
                </w:p>
              </w:tc>
            </w:tr>
          </w:tbl>
          <w:p w14:paraId="1509A5CC" w14:textId="383BF647" w:rsidR="005730FE" w:rsidRPr="00446AF3" w:rsidRDefault="00446AF3">
            <w:pPr>
              <w:spacing w:after="0"/>
              <w:ind w:left="1"/>
              <w:rPr>
                <w:bCs/>
              </w:rPr>
            </w:pPr>
            <w:r w:rsidRPr="00446AF3">
              <w:rPr>
                <w:bCs/>
              </w:rPr>
              <w:t xml:space="preserve">Overall percentages of pupils working below ARE have increased across school, </w:t>
            </w:r>
            <w:r w:rsidRPr="00446AF3">
              <w:rPr>
                <w:bCs/>
              </w:rPr>
              <w:t>notably</w:t>
            </w:r>
            <w:r w:rsidRPr="00446AF3">
              <w:rPr>
                <w:bCs/>
              </w:rPr>
              <w:t xml:space="preserve"> the 2 cohorts where attainment was already lower than usual have been affected more significantly by the impact of 2 lockdowns than other cohorts. The reading progress in Y5 &amp; 6 could well be a result of 'Reading </w:t>
            </w:r>
            <w:proofErr w:type="spellStart"/>
            <w:r w:rsidRPr="00446AF3">
              <w:rPr>
                <w:bCs/>
              </w:rPr>
              <w:t>P</w:t>
            </w:r>
            <w:r w:rsidRPr="00446AF3">
              <w:rPr>
                <w:bCs/>
              </w:rPr>
              <w:t>lus'</w:t>
            </w:r>
            <w:proofErr w:type="spellEnd"/>
            <w:r w:rsidRPr="00446AF3">
              <w:rPr>
                <w:bCs/>
              </w:rPr>
              <w:t xml:space="preserve"> which is very popular amongst parents and teachers and received positive feedback from families after lockdown. The very low start of the </w:t>
            </w:r>
            <w:proofErr w:type="gramStart"/>
            <w:r w:rsidRPr="00446AF3">
              <w:rPr>
                <w:bCs/>
              </w:rPr>
              <w:t>Reception</w:t>
            </w:r>
            <w:proofErr w:type="gramEnd"/>
            <w:r w:rsidRPr="00446AF3">
              <w:rPr>
                <w:bCs/>
              </w:rPr>
              <w:t xml:space="preserve"> class should be noted. Action: SENCO &amp; Acting HT to arrange support according to need. The provisional plan is to move a</w:t>
            </w:r>
            <w:r w:rsidRPr="00446AF3">
              <w:rPr>
                <w:bCs/>
              </w:rPr>
              <w:t>dditional TA support into the classes which need it most</w:t>
            </w:r>
            <w:r w:rsidRPr="00446AF3">
              <w:rPr>
                <w:bCs/>
              </w:rPr>
              <w:t xml:space="preserve"> together with additional hours from the Covid catch up spend. </w:t>
            </w:r>
          </w:p>
        </w:tc>
      </w:tr>
      <w:tr w:rsidR="00331379" w14:paraId="1A1FE015" w14:textId="77777777" w:rsidTr="00EB415A">
        <w:tblPrEx>
          <w:tblCellMar>
            <w:left w:w="0" w:type="dxa"/>
            <w:right w:w="12" w:type="dxa"/>
          </w:tblCellMar>
        </w:tblPrEx>
        <w:trPr>
          <w:trHeight w:val="277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5B1FD59" w14:textId="77777777" w:rsidR="00331379" w:rsidRDefault="00EB415A">
            <w:pPr>
              <w:spacing w:after="0"/>
              <w:ind w:left="6259"/>
            </w:pPr>
            <w:r>
              <w:rPr>
                <w:b/>
              </w:rPr>
              <w:lastRenderedPageBreak/>
              <w:t>I</w:t>
            </w:r>
            <w:r>
              <w:rPr>
                <w:b/>
              </w:rPr>
              <w:t xml:space="preserve">MPACT MEASURES 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511859" w14:textId="77777777" w:rsidR="00331379" w:rsidRDefault="00331379"/>
        </w:tc>
      </w:tr>
      <w:tr w:rsidR="00331379" w14:paraId="3A6FB2C5" w14:textId="77777777" w:rsidTr="00EB415A">
        <w:tblPrEx>
          <w:tblCellMar>
            <w:left w:w="0" w:type="dxa"/>
            <w:right w:w="12" w:type="dxa"/>
          </w:tblCellMar>
        </w:tblPrEx>
        <w:trPr>
          <w:trHeight w:val="277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E43F9F" w14:textId="77777777" w:rsidR="00331379" w:rsidRDefault="00EB415A">
            <w:pPr>
              <w:spacing w:after="0"/>
              <w:ind w:left="7"/>
              <w:jc w:val="center"/>
            </w:pPr>
            <w:r>
              <w:rPr>
                <w:b/>
              </w:rPr>
              <w:t xml:space="preserve">2020-2021 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69A73A" w14:textId="77777777" w:rsidR="00331379" w:rsidRDefault="00EB415A">
            <w:pPr>
              <w:spacing w:after="0"/>
              <w:ind w:left="14"/>
              <w:jc w:val="center"/>
            </w:pPr>
            <w:r>
              <w:rPr>
                <w:b/>
              </w:rPr>
              <w:t xml:space="preserve">2021-2022 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414E8F" w14:textId="77777777" w:rsidR="00331379" w:rsidRDefault="00EB415A">
            <w:pPr>
              <w:spacing w:after="0"/>
              <w:ind w:left="13"/>
              <w:jc w:val="center"/>
            </w:pPr>
            <w:r>
              <w:rPr>
                <w:b/>
              </w:rPr>
              <w:t xml:space="preserve">2022-2023 </w:t>
            </w:r>
          </w:p>
        </w:tc>
      </w:tr>
      <w:tr w:rsidR="00331379" w14:paraId="2191BC39" w14:textId="77777777" w:rsidTr="00EB415A">
        <w:tblPrEx>
          <w:tblCellMar>
            <w:left w:w="0" w:type="dxa"/>
            <w:right w:w="12" w:type="dxa"/>
          </w:tblCellMar>
        </w:tblPrEx>
        <w:trPr>
          <w:trHeight w:val="459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AACE" w14:textId="4A7DAFF3" w:rsidR="00446AF3" w:rsidRDefault="00446AF3" w:rsidP="00446AF3">
            <w:pPr>
              <w:spacing w:after="0"/>
              <w:ind w:right="36"/>
            </w:pPr>
          </w:p>
          <w:tbl>
            <w:tblPr>
              <w:tblW w:w="32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828"/>
              <w:gridCol w:w="775"/>
              <w:gridCol w:w="756"/>
            </w:tblGrid>
            <w:tr w:rsidR="00446AF3" w:rsidRPr="00446AF3" w14:paraId="15704197" w14:textId="77777777" w:rsidTr="00446AF3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2A09490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Pupils not at ARE 2020-21</w:t>
                  </w:r>
                </w:p>
              </w:tc>
            </w:tr>
            <w:tr w:rsidR="00446AF3" w:rsidRPr="00446AF3" w14:paraId="617BB534" w14:textId="77777777" w:rsidTr="00446AF3">
              <w:trPr>
                <w:trHeight w:val="15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E90F947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AB7CDD7" w14:textId="77777777" w:rsidR="00446AF3" w:rsidRPr="00446AF3" w:rsidRDefault="00446AF3" w:rsidP="0044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860A206" w14:textId="77777777" w:rsidR="00446AF3" w:rsidRPr="00446AF3" w:rsidRDefault="00446AF3" w:rsidP="0044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E348FC2" w14:textId="77777777" w:rsidR="00446AF3" w:rsidRPr="00446AF3" w:rsidRDefault="00446AF3" w:rsidP="0044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46AF3" w:rsidRPr="00446AF3" w14:paraId="7E9E0D50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1E380C7" w14:textId="77777777" w:rsidR="00446AF3" w:rsidRPr="00446AF3" w:rsidRDefault="00446AF3" w:rsidP="0044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FD039EB" w14:textId="77777777" w:rsidR="00446AF3" w:rsidRPr="00446AF3" w:rsidRDefault="00446AF3" w:rsidP="00446AF3"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Reading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24ACE3B" w14:textId="77777777" w:rsidR="00446AF3" w:rsidRPr="00446AF3" w:rsidRDefault="00446AF3" w:rsidP="00446AF3"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Writing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AD6699A" w14:textId="77777777" w:rsidR="00446AF3" w:rsidRPr="00446AF3" w:rsidRDefault="00446AF3" w:rsidP="00446AF3"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Maths</w:t>
                  </w:r>
                </w:p>
              </w:tc>
            </w:tr>
            <w:tr w:rsidR="00446AF3" w:rsidRPr="00446AF3" w14:paraId="5740311E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071A423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2B27FBE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32%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4DBA298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36%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38F983C0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20%</w:t>
                  </w:r>
                </w:p>
              </w:tc>
            </w:tr>
            <w:tr w:rsidR="00446AF3" w:rsidRPr="00446AF3" w14:paraId="18612E80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4A939F8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B21B269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10%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6C665BF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10%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43A371E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10%</w:t>
                  </w:r>
                </w:p>
              </w:tc>
            </w:tr>
            <w:tr w:rsidR="00446AF3" w:rsidRPr="00446AF3" w14:paraId="41E3627A" w14:textId="77777777" w:rsidTr="00EB415A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341AB9B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961419B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18%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31ED184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28%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058989B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18%</w:t>
                  </w:r>
                </w:p>
              </w:tc>
            </w:tr>
            <w:tr w:rsidR="00446AF3" w:rsidRPr="00446AF3" w14:paraId="77933E4D" w14:textId="77777777" w:rsidTr="00EB415A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B45B8F0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CD4A820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26%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542C4C5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20%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3D8377AF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27%</w:t>
                  </w:r>
                </w:p>
              </w:tc>
            </w:tr>
            <w:tr w:rsidR="00446AF3" w:rsidRPr="00446AF3" w14:paraId="29CD4433" w14:textId="77777777" w:rsidTr="00EB415A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6CA05FC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F5471AE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13%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59A17F3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16%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39582F1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6%</w:t>
                  </w:r>
                </w:p>
              </w:tc>
            </w:tr>
            <w:tr w:rsidR="00446AF3" w:rsidRPr="00446AF3" w14:paraId="32D3B81A" w14:textId="77777777" w:rsidTr="00EB415A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2BE1A8A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20CFAF3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9%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703F573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17%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DEC06F6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14%</w:t>
                  </w:r>
                </w:p>
              </w:tc>
            </w:tr>
            <w:tr w:rsidR="00446AF3" w:rsidRPr="00446AF3" w14:paraId="74AD2748" w14:textId="77777777" w:rsidTr="00EB415A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F4A81C7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861A24E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3%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49C83A6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16%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3732DB5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13%</w:t>
                  </w:r>
                </w:p>
              </w:tc>
            </w:tr>
            <w:tr w:rsidR="00446AF3" w:rsidRPr="00446AF3" w14:paraId="6EE5FBCC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31C8EDA4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451896B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446AF3">
                    <w:rPr>
                      <w:rFonts w:eastAsia="Times New Roman"/>
                      <w:b/>
                      <w:bCs/>
                      <w:color w:val="auto"/>
                    </w:rPr>
                    <w:t>15.90%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711835F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446AF3">
                    <w:rPr>
                      <w:rFonts w:eastAsia="Times New Roman"/>
                      <w:b/>
                      <w:bCs/>
                      <w:color w:val="auto"/>
                    </w:rPr>
                    <w:t>20.40%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5E9A184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446AF3">
                    <w:rPr>
                      <w:rFonts w:eastAsia="Times New Roman"/>
                      <w:b/>
                      <w:bCs/>
                      <w:color w:val="auto"/>
                    </w:rPr>
                    <w:t>15.40%</w:t>
                  </w:r>
                </w:p>
              </w:tc>
            </w:tr>
            <w:tr w:rsidR="00446AF3" w:rsidRPr="00446AF3" w14:paraId="70BDCDD5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7F9BFD1" w14:textId="77777777" w:rsidR="00446AF3" w:rsidRPr="00446AF3" w:rsidRDefault="00446AF3" w:rsidP="00446AF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446AF3">
                    <w:rPr>
                      <w:rFonts w:eastAsia="Times New Roman"/>
                      <w:b/>
                      <w:bCs/>
                      <w:color w:val="auto"/>
                    </w:rPr>
                    <w:t>increase: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3406E66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446AF3">
                    <w:rPr>
                      <w:rFonts w:eastAsia="Times New Roman"/>
                      <w:b/>
                      <w:bCs/>
                      <w:color w:val="auto"/>
                    </w:rPr>
                    <w:t>4.90%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9D7FEBF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446AF3">
                    <w:rPr>
                      <w:rFonts w:eastAsia="Times New Roman"/>
                      <w:b/>
                      <w:bCs/>
                      <w:color w:val="auto"/>
                    </w:rPr>
                    <w:t>6.40%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E54A7FF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446AF3">
                    <w:rPr>
                      <w:rFonts w:eastAsia="Times New Roman"/>
                      <w:b/>
                      <w:bCs/>
                      <w:color w:val="auto"/>
                    </w:rPr>
                    <w:t>6.80%</w:t>
                  </w:r>
                </w:p>
              </w:tc>
            </w:tr>
          </w:tbl>
          <w:p w14:paraId="4E96D952" w14:textId="5200E03F" w:rsidR="00331379" w:rsidRDefault="00331379">
            <w:pPr>
              <w:spacing w:after="0"/>
              <w:ind w:left="107" w:right="36"/>
            </w:pP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F5EF" w14:textId="77777777" w:rsidR="00331379" w:rsidRDefault="00EB415A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8ED1" w14:textId="77777777" w:rsidR="00331379" w:rsidRDefault="00EB415A">
            <w:pPr>
              <w:spacing w:after="0"/>
              <w:ind w:left="107"/>
            </w:pPr>
            <w:r>
              <w:t xml:space="preserve"> </w:t>
            </w:r>
          </w:p>
        </w:tc>
      </w:tr>
      <w:tr w:rsidR="00EB415A" w14:paraId="686DBF50" w14:textId="77777777" w:rsidTr="00EB415A">
        <w:tblPrEx>
          <w:tblCellMar>
            <w:left w:w="0" w:type="dxa"/>
            <w:right w:w="12" w:type="dxa"/>
          </w:tblCellMar>
        </w:tblPrEx>
        <w:trPr>
          <w:trHeight w:val="459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F9B4" w14:textId="621522E0" w:rsidR="00EB415A" w:rsidRDefault="00EB415A" w:rsidP="00446AF3">
            <w:pPr>
              <w:spacing w:after="0"/>
              <w:ind w:right="36"/>
            </w:pPr>
            <w:r>
              <w:t xml:space="preserve">Numbers of pupils not reaching ARE expectations have increased across school, but by small numbers (between 1 – 3 pupils per class). Further support and strategies have been put in place for the forthcoming year </w:t>
            </w:r>
            <w:proofErr w:type="gramStart"/>
            <w:r>
              <w:t>in order to</w:t>
            </w:r>
            <w:proofErr w:type="gramEnd"/>
            <w:r>
              <w:t xml:space="preserve"> address the impact of the 2 lockdowns.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3725" w14:textId="77777777" w:rsidR="00EB415A" w:rsidRDefault="00EB415A">
            <w:pPr>
              <w:spacing w:after="0"/>
              <w:ind w:left="108"/>
            </w:pP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7A18" w14:textId="77777777" w:rsidR="00EB415A" w:rsidRDefault="00EB415A">
            <w:pPr>
              <w:spacing w:after="0"/>
              <w:ind w:left="107"/>
            </w:pPr>
          </w:p>
        </w:tc>
      </w:tr>
      <w:tr w:rsidR="00331379" w14:paraId="1AF0C2B3" w14:textId="77777777" w:rsidTr="00EB415A">
        <w:tblPrEx>
          <w:tblCellMar>
            <w:left w:w="0" w:type="dxa"/>
            <w:right w:w="12" w:type="dxa"/>
          </w:tblCellMar>
        </w:tblPrEx>
        <w:trPr>
          <w:trHeight w:val="66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599B" w14:textId="5BA7ABFB" w:rsidR="00446AF3" w:rsidRDefault="00446AF3">
            <w:pPr>
              <w:spacing w:after="0"/>
            </w:pP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828"/>
              <w:gridCol w:w="775"/>
              <w:gridCol w:w="673"/>
            </w:tblGrid>
            <w:tr w:rsidR="00446AF3" w:rsidRPr="00446AF3" w14:paraId="59D42B01" w14:textId="77777777" w:rsidTr="00446AF3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FC95525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Pupils at Greater Depth 2020-21</w:t>
                  </w:r>
                </w:p>
              </w:tc>
            </w:tr>
            <w:tr w:rsidR="00446AF3" w:rsidRPr="00446AF3" w14:paraId="0606C3B8" w14:textId="77777777" w:rsidTr="00446AF3">
              <w:trPr>
                <w:trHeight w:val="15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3B82B8E7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0FC5335" w14:textId="77777777" w:rsidR="00446AF3" w:rsidRPr="00446AF3" w:rsidRDefault="00446AF3" w:rsidP="0044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B10D134" w14:textId="77777777" w:rsidR="00446AF3" w:rsidRPr="00446AF3" w:rsidRDefault="00446AF3" w:rsidP="0044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F366D2B" w14:textId="77777777" w:rsidR="00446AF3" w:rsidRPr="00446AF3" w:rsidRDefault="00446AF3" w:rsidP="0044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46AF3" w:rsidRPr="00446AF3" w14:paraId="2927E822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C8F2D0E" w14:textId="77777777" w:rsidR="00446AF3" w:rsidRPr="00446AF3" w:rsidRDefault="00446AF3" w:rsidP="00446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BC0494E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Reading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AC8F94D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Writing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B10A8C8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Maths</w:t>
                  </w:r>
                </w:p>
              </w:tc>
            </w:tr>
            <w:tr w:rsidR="00446AF3" w:rsidRPr="00446AF3" w14:paraId="64055B4F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B013445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83F25B0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8%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995BD10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082C67B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4%</w:t>
                  </w:r>
                </w:p>
              </w:tc>
            </w:tr>
            <w:tr w:rsidR="00446AF3" w:rsidRPr="00446AF3" w14:paraId="48B1D8DC" w14:textId="77777777" w:rsidTr="00EB415A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3C8CE501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43A2225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54%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53CA38F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36%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25B6EAE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57%</w:t>
                  </w:r>
                </w:p>
              </w:tc>
            </w:tr>
            <w:tr w:rsidR="00446AF3" w:rsidRPr="00446AF3" w14:paraId="764B28C3" w14:textId="77777777" w:rsidTr="00EB415A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9D94CFB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06B29F3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25%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3A353747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25%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6967D21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28%</w:t>
                  </w:r>
                </w:p>
              </w:tc>
            </w:tr>
            <w:tr w:rsidR="00446AF3" w:rsidRPr="00446AF3" w14:paraId="52DBC989" w14:textId="77777777" w:rsidTr="00EB415A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3C67AF82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0C4F301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24%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EAB52F7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24%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D9AB343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41%</w:t>
                  </w:r>
                </w:p>
              </w:tc>
            </w:tr>
            <w:tr w:rsidR="00446AF3" w:rsidRPr="00446AF3" w14:paraId="1F931DC0" w14:textId="77777777" w:rsidTr="00EB415A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4CF6F73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34F37116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45%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A461874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42%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E251492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45%</w:t>
                  </w:r>
                </w:p>
              </w:tc>
            </w:tr>
            <w:tr w:rsidR="00446AF3" w:rsidRPr="00446AF3" w14:paraId="74C1AC20" w14:textId="77777777" w:rsidTr="00EB415A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9E91A33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E9F135C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37%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7B67B6D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40%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EA9D79F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50%</w:t>
                  </w:r>
                </w:p>
              </w:tc>
            </w:tr>
            <w:tr w:rsidR="00446AF3" w:rsidRPr="00446AF3" w14:paraId="458D1388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BFBFB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4F53EC3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F75917D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56%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C5B294D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37%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04C2DFD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53%</w:t>
                  </w:r>
                </w:p>
              </w:tc>
            </w:tr>
            <w:tr w:rsidR="00446AF3" w:rsidRPr="00446AF3" w14:paraId="637A6D43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0333354" w14:textId="77777777" w:rsidR="00446AF3" w:rsidRPr="00446AF3" w:rsidRDefault="00446AF3" w:rsidP="00446AF3">
                  <w:pPr>
                    <w:spacing w:after="0" w:line="240" w:lineRule="auto"/>
                    <w:rPr>
                      <w:rFonts w:eastAsia="Times New Roman"/>
                      <w:color w:val="auto"/>
                    </w:rPr>
                  </w:pPr>
                  <w:r w:rsidRPr="00446AF3">
                    <w:rPr>
                      <w:rFonts w:eastAsia="Times New Roman"/>
                      <w:color w:val="auto"/>
                    </w:rPr>
                    <w:t>average: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744FF12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446AF3">
                    <w:rPr>
                      <w:rFonts w:eastAsia="Times New Roman"/>
                      <w:b/>
                      <w:bCs/>
                      <w:color w:val="auto"/>
                    </w:rPr>
                    <w:t>36%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CFA426A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446AF3">
                    <w:rPr>
                      <w:rFonts w:eastAsia="Times New Roman"/>
                      <w:b/>
                      <w:bCs/>
                      <w:color w:val="auto"/>
                    </w:rPr>
                    <w:t>29%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7D28D0F" w14:textId="77777777" w:rsidR="00446AF3" w:rsidRPr="00446AF3" w:rsidRDefault="00446AF3" w:rsidP="00446AF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446AF3">
                    <w:rPr>
                      <w:rFonts w:eastAsia="Times New Roman"/>
                      <w:b/>
                      <w:bCs/>
                      <w:color w:val="auto"/>
                    </w:rPr>
                    <w:t>40%</w:t>
                  </w:r>
                </w:p>
              </w:tc>
            </w:tr>
            <w:tr w:rsidR="00446AF3" w:rsidRPr="00446AF3" w14:paraId="58C36933" w14:textId="77777777" w:rsidTr="00446AF3">
              <w:trPr>
                <w:trHeight w:val="28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ABE8412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446AF3">
                    <w:rPr>
                      <w:rFonts w:eastAsia="Times New Roman"/>
                      <w:b/>
                      <w:bCs/>
                      <w:color w:val="auto"/>
                    </w:rPr>
                    <w:t>decrease: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9DD937D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</w:rPr>
                  </w:pPr>
                  <w:r w:rsidRPr="00446AF3">
                    <w:rPr>
                      <w:rFonts w:eastAsia="Times New Roman"/>
                      <w:b/>
                      <w:bCs/>
                      <w:color w:val="auto"/>
                    </w:rPr>
                    <w:t>8%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346FD9EF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8%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2087027" w14:textId="77777777" w:rsidR="00446AF3" w:rsidRPr="00446AF3" w:rsidRDefault="00446AF3" w:rsidP="00446AF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</w:rPr>
                  </w:pPr>
                  <w:r w:rsidRPr="00446AF3">
                    <w:rPr>
                      <w:rFonts w:eastAsia="Times New Roman"/>
                      <w:b/>
                      <w:bCs/>
                    </w:rPr>
                    <w:t>4%</w:t>
                  </w:r>
                </w:p>
              </w:tc>
            </w:tr>
          </w:tbl>
          <w:p w14:paraId="2FC9698B" w14:textId="3E0DC716" w:rsidR="00331379" w:rsidRDefault="00331379">
            <w:pPr>
              <w:spacing w:after="0"/>
            </w:pP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D68E" w14:textId="77777777" w:rsidR="00331379" w:rsidRDefault="00331379"/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F65B" w14:textId="77777777" w:rsidR="00331379" w:rsidRDefault="00331379"/>
        </w:tc>
      </w:tr>
      <w:tr w:rsidR="00EB415A" w14:paraId="6F097E00" w14:textId="77777777" w:rsidTr="00EB415A">
        <w:tblPrEx>
          <w:tblCellMar>
            <w:left w:w="0" w:type="dxa"/>
            <w:right w:w="12" w:type="dxa"/>
          </w:tblCellMar>
        </w:tblPrEx>
        <w:trPr>
          <w:trHeight w:val="66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4BFB" w14:textId="00151527" w:rsidR="00EB415A" w:rsidRDefault="00EB415A">
            <w:pPr>
              <w:spacing w:after="0"/>
            </w:pPr>
            <w:r>
              <w:t>Number of pupils reaching GD have also dropped slightly across school after the impact of the 2 lockdowns. The school remains committed to the strategies based on EEF research and believe that this has ensured that most pupils have sustained their attainment and progress despite 2 lockdowns.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D291" w14:textId="77777777" w:rsidR="00EB415A" w:rsidRDefault="00EB415A"/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0494" w14:textId="77777777" w:rsidR="00EB415A" w:rsidRDefault="00EB415A"/>
        </w:tc>
      </w:tr>
    </w:tbl>
    <w:p w14:paraId="216A0500" w14:textId="77777777" w:rsidR="00331379" w:rsidRDefault="00EB415A">
      <w:pPr>
        <w:jc w:val="both"/>
      </w:pPr>
      <w:r>
        <w:t xml:space="preserve"> </w:t>
      </w:r>
    </w:p>
    <w:p w14:paraId="6EE63220" w14:textId="7A36A6E6" w:rsidR="00331379" w:rsidRDefault="00EB415A" w:rsidP="006624B9">
      <w:pPr>
        <w:spacing w:after="0"/>
        <w:jc w:val="both"/>
      </w:pPr>
      <w:r>
        <w:t xml:space="preserve"> </w:t>
      </w:r>
    </w:p>
    <w:sectPr w:rsidR="00331379">
      <w:pgSz w:w="16838" w:h="11906" w:orient="landscape"/>
      <w:pgMar w:top="1444" w:right="4618" w:bottom="14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258"/>
    <w:multiLevelType w:val="hybridMultilevel"/>
    <w:tmpl w:val="6486FB20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64FD7A8E"/>
    <w:multiLevelType w:val="hybridMultilevel"/>
    <w:tmpl w:val="807CAE90"/>
    <w:lvl w:ilvl="0" w:tplc="7EE4685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79"/>
    <w:rsid w:val="00076961"/>
    <w:rsid w:val="00205A73"/>
    <w:rsid w:val="002447D7"/>
    <w:rsid w:val="00331379"/>
    <w:rsid w:val="00446AF3"/>
    <w:rsid w:val="005730FE"/>
    <w:rsid w:val="005E2A34"/>
    <w:rsid w:val="006624B9"/>
    <w:rsid w:val="00746B07"/>
    <w:rsid w:val="009E18A5"/>
    <w:rsid w:val="00B72C88"/>
    <w:rsid w:val="00EB415A"/>
    <w:rsid w:val="00F4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3344"/>
  <w15:docId w15:val="{6068288A-1F9B-4B74-8B65-0FD81A2A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7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Dymond, Susan</dc:creator>
  <cp:keywords/>
  <cp:lastModifiedBy>nigel.fuller100@gmail.com</cp:lastModifiedBy>
  <cp:revision>3</cp:revision>
  <dcterms:created xsi:type="dcterms:W3CDTF">2021-09-04T20:49:00Z</dcterms:created>
  <dcterms:modified xsi:type="dcterms:W3CDTF">2021-09-04T21:09:00Z</dcterms:modified>
</cp:coreProperties>
</file>