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56"/>
        <w:gridCol w:w="5182"/>
      </w:tblGrid>
      <w:tr w:rsidR="008F71D1" w14:paraId="1AE94BB8" w14:textId="77777777" w:rsidTr="006950CA">
        <w:trPr>
          <w:cantSplit/>
          <w:trHeight w:val="1438"/>
        </w:trPr>
        <w:tc>
          <w:tcPr>
            <w:tcW w:w="4497" w:type="dxa"/>
            <w:shd w:val="clear" w:color="auto" w:fill="auto"/>
          </w:tcPr>
          <w:p w14:paraId="11FBE2F2" w14:textId="77777777" w:rsidR="008F71D1" w:rsidRPr="00653D4D" w:rsidRDefault="003A5FA1" w:rsidP="00A45004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FD8F96" wp14:editId="517A397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71955" cy="445135"/>
                  <wp:effectExtent l="19050" t="0" r="4445" b="0"/>
                  <wp:wrapNone/>
                  <wp:docPr id="31" name="Picture 31" descr="New crest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ew crest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73E209B" w14:textId="77777777" w:rsidR="008F71D1" w:rsidRPr="00653D4D" w:rsidRDefault="008F71D1" w:rsidP="006950CA">
            <w:pPr>
              <w:pStyle w:val="Header"/>
              <w:jc w:val="right"/>
              <w:rPr>
                <w:b/>
                <w:i/>
                <w:sz w:val="36"/>
                <w:szCs w:val="36"/>
              </w:rPr>
            </w:pPr>
          </w:p>
          <w:p w14:paraId="757580BE" w14:textId="77777777" w:rsidR="008F71D1" w:rsidRPr="00653D4D" w:rsidRDefault="008F71D1" w:rsidP="006950CA">
            <w:pPr>
              <w:pStyle w:val="Header"/>
              <w:jc w:val="right"/>
              <w:rPr>
                <w:b/>
                <w:i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 w:rsidRPr="00653D4D">
                  <w:rPr>
                    <w:b/>
                    <w:i/>
                    <w:sz w:val="36"/>
                    <w:szCs w:val="36"/>
                  </w:rPr>
                  <w:t>Twiss</w:t>
                </w:r>
              </w:smartTag>
              <w:r w:rsidRPr="00653D4D">
                <w:rPr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Name">
                <w:r w:rsidRPr="00653D4D">
                  <w:rPr>
                    <w:b/>
                    <w:i/>
                    <w:sz w:val="36"/>
                    <w:szCs w:val="36"/>
                  </w:rPr>
                  <w:t>Green</w:t>
                </w:r>
              </w:smartTag>
              <w:r w:rsidRPr="00653D4D">
                <w:rPr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Name">
                <w:r w:rsidRPr="00653D4D">
                  <w:rPr>
                    <w:b/>
                    <w:i/>
                    <w:sz w:val="36"/>
                    <w:szCs w:val="36"/>
                  </w:rPr>
                  <w:t>Community</w:t>
                </w:r>
              </w:smartTag>
              <w:r w:rsidRPr="00653D4D">
                <w:rPr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653D4D">
                  <w:rPr>
                    <w:b/>
                    <w:i/>
                    <w:sz w:val="36"/>
                    <w:szCs w:val="36"/>
                  </w:rPr>
                  <w:t>Primary School</w:t>
                </w:r>
              </w:smartTag>
            </w:smartTag>
          </w:p>
          <w:p w14:paraId="37D90032" w14:textId="77777777" w:rsidR="008F71D1" w:rsidRPr="00653D4D" w:rsidRDefault="003A5FA1" w:rsidP="006950CA">
            <w:pPr>
              <w:pStyle w:val="Header"/>
              <w:jc w:val="right"/>
            </w:pPr>
            <w:r>
              <w:rPr>
                <w:b/>
                <w:i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58FB917A" wp14:editId="4608C9D7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-793750</wp:posOffset>
                  </wp:positionV>
                  <wp:extent cx="857250" cy="857250"/>
                  <wp:effectExtent l="19050" t="0" r="0" b="0"/>
                  <wp:wrapTight wrapText="bothSides">
                    <wp:wrapPolygon edited="0">
                      <wp:start x="-480" y="0"/>
                      <wp:lineTo x="-480" y="21120"/>
                      <wp:lineTo x="21600" y="21120"/>
                      <wp:lineTo x="21600" y="0"/>
                      <wp:lineTo x="-480" y="0"/>
                    </wp:wrapPolygon>
                  </wp:wrapTight>
                  <wp:docPr id="27" name="Picture 27" descr="TG logo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G logo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234D" w14:paraId="001BA58F" w14:textId="77777777" w:rsidTr="006950CA">
        <w:trPr>
          <w:cantSplit/>
          <w:trHeight w:val="1644"/>
        </w:trPr>
        <w:tc>
          <w:tcPr>
            <w:tcW w:w="4497" w:type="dxa"/>
            <w:shd w:val="clear" w:color="auto" w:fill="auto"/>
          </w:tcPr>
          <w:p w14:paraId="030A8540" w14:textId="77777777" w:rsidR="0019234D" w:rsidRPr="00653D4D" w:rsidRDefault="0019234D" w:rsidP="00A30BD5">
            <w:pPr>
              <w:pStyle w:val="Header"/>
              <w:rPr>
                <w:b/>
                <w:sz w:val="20"/>
                <w:szCs w:val="20"/>
              </w:rPr>
            </w:pPr>
          </w:p>
          <w:p w14:paraId="45A68C97" w14:textId="77777777" w:rsidR="0019234D" w:rsidRPr="00653D4D" w:rsidRDefault="0019234D" w:rsidP="00A30BD5">
            <w:pPr>
              <w:pStyle w:val="Header"/>
              <w:rPr>
                <w:b/>
                <w:sz w:val="20"/>
                <w:szCs w:val="20"/>
              </w:rPr>
            </w:pPr>
            <w:r w:rsidRPr="00653D4D">
              <w:rPr>
                <w:b/>
                <w:sz w:val="20"/>
                <w:szCs w:val="20"/>
              </w:rPr>
              <w:t>Tel: 01925 762346</w:t>
            </w:r>
          </w:p>
          <w:p w14:paraId="216C5A5F" w14:textId="77777777" w:rsidR="0019234D" w:rsidRPr="00653D4D" w:rsidRDefault="0019234D" w:rsidP="00A30BD5">
            <w:pPr>
              <w:pStyle w:val="Header"/>
              <w:rPr>
                <w:b/>
                <w:sz w:val="20"/>
                <w:szCs w:val="20"/>
              </w:rPr>
            </w:pPr>
            <w:r w:rsidRPr="00653D4D">
              <w:rPr>
                <w:b/>
                <w:sz w:val="20"/>
                <w:szCs w:val="20"/>
              </w:rPr>
              <w:t>Fax: 01925 767885</w:t>
            </w:r>
          </w:p>
          <w:p w14:paraId="54D3AD00" w14:textId="77777777" w:rsidR="0019234D" w:rsidRPr="00653D4D" w:rsidRDefault="0019234D" w:rsidP="00A30BD5">
            <w:pPr>
              <w:pStyle w:val="Header"/>
              <w:rPr>
                <w:b/>
                <w:sz w:val="20"/>
                <w:szCs w:val="20"/>
              </w:rPr>
            </w:pPr>
            <w:r w:rsidRPr="00653D4D">
              <w:rPr>
                <w:b/>
                <w:sz w:val="20"/>
                <w:szCs w:val="20"/>
              </w:rPr>
              <w:t xml:space="preserve">E-Mail: </w:t>
            </w:r>
            <w:hyperlink r:id="rId9" w:history="1">
              <w:r w:rsidRPr="00653D4D">
                <w:rPr>
                  <w:rStyle w:val="Hyperlink"/>
                  <w:b/>
                  <w:sz w:val="20"/>
                  <w:szCs w:val="20"/>
                </w:rPr>
                <w:t>twissgreen_primary@warrington.gov.uk</w:t>
              </w:r>
            </w:hyperlink>
          </w:p>
          <w:p w14:paraId="57A0C592" w14:textId="77777777" w:rsidR="0019234D" w:rsidRPr="00653D4D" w:rsidRDefault="0019234D" w:rsidP="00A30BD5">
            <w:pPr>
              <w:pStyle w:val="Header"/>
              <w:rPr>
                <w:b/>
                <w:sz w:val="20"/>
                <w:szCs w:val="20"/>
              </w:rPr>
            </w:pPr>
            <w:r w:rsidRPr="00653D4D">
              <w:rPr>
                <w:b/>
                <w:sz w:val="20"/>
                <w:szCs w:val="20"/>
              </w:rPr>
              <w:t xml:space="preserve">Website: </w:t>
            </w:r>
            <w:hyperlink r:id="rId10" w:history="1">
              <w:r w:rsidRPr="00653D4D">
                <w:rPr>
                  <w:rStyle w:val="Hyperlink"/>
                  <w:b/>
                  <w:sz w:val="20"/>
                  <w:szCs w:val="20"/>
                </w:rPr>
                <w:t>www.twissgreen.net</w:t>
              </w:r>
            </w:hyperlink>
          </w:p>
          <w:p w14:paraId="4DC85372" w14:textId="77777777" w:rsidR="0019234D" w:rsidRPr="00653D4D" w:rsidRDefault="0019234D" w:rsidP="00A30BD5">
            <w:pPr>
              <w:pStyle w:val="Header"/>
              <w:rPr>
                <w:b/>
                <w:sz w:val="20"/>
                <w:szCs w:val="20"/>
              </w:rPr>
            </w:pPr>
          </w:p>
          <w:p w14:paraId="19361B5A" w14:textId="77777777" w:rsidR="0019234D" w:rsidRPr="006950CA" w:rsidRDefault="0019234D" w:rsidP="00A30BD5">
            <w:pPr>
              <w:pStyle w:val="Header"/>
              <w:rPr>
                <w:noProof/>
                <w:lang w:val="en-US"/>
              </w:rPr>
            </w:pPr>
            <w:r w:rsidRPr="00653D4D">
              <w:rPr>
                <w:b/>
                <w:sz w:val="20"/>
                <w:szCs w:val="20"/>
              </w:rPr>
              <w:t xml:space="preserve">Headteacher:   Miss L A McGann, </w:t>
            </w:r>
            <w:proofErr w:type="spellStart"/>
            <w:r w:rsidRPr="00653D4D">
              <w:rPr>
                <w:b/>
                <w:sz w:val="20"/>
                <w:szCs w:val="20"/>
              </w:rPr>
              <w:t>BEd</w:t>
            </w:r>
            <w:proofErr w:type="spellEnd"/>
            <w:r w:rsidRPr="00653D4D">
              <w:rPr>
                <w:b/>
                <w:sz w:val="20"/>
                <w:szCs w:val="20"/>
              </w:rPr>
              <w:t xml:space="preserve"> (Hons)</w:t>
            </w:r>
          </w:p>
        </w:tc>
        <w:tc>
          <w:tcPr>
            <w:tcW w:w="5357" w:type="dxa"/>
            <w:shd w:val="clear" w:color="auto" w:fill="auto"/>
          </w:tcPr>
          <w:p w14:paraId="4BC4047E" w14:textId="77777777" w:rsidR="0019234D" w:rsidRPr="00653D4D" w:rsidRDefault="0019234D" w:rsidP="006950CA">
            <w:pPr>
              <w:pStyle w:val="Header"/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53D4D">
                  <w:rPr>
                    <w:b/>
                    <w:sz w:val="20"/>
                    <w:szCs w:val="20"/>
                  </w:rPr>
                  <w:t>Twiss Green Lane</w:t>
                </w:r>
              </w:smartTag>
            </w:smartTag>
          </w:p>
          <w:p w14:paraId="39ED237A" w14:textId="77777777" w:rsidR="0019234D" w:rsidRPr="00653D4D" w:rsidRDefault="0019234D" w:rsidP="006950CA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653D4D">
              <w:rPr>
                <w:b/>
                <w:sz w:val="20"/>
                <w:szCs w:val="20"/>
              </w:rPr>
              <w:t>Culcheth</w:t>
            </w:r>
          </w:p>
          <w:p w14:paraId="5976C0A8" w14:textId="77777777" w:rsidR="0019234D" w:rsidRPr="00653D4D" w:rsidRDefault="0019234D" w:rsidP="006950CA">
            <w:pPr>
              <w:pStyle w:val="Header"/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53D4D">
                  <w:rPr>
                    <w:b/>
                    <w:sz w:val="20"/>
                    <w:szCs w:val="20"/>
                  </w:rPr>
                  <w:t>Warrington</w:t>
                </w:r>
              </w:smartTag>
            </w:smartTag>
          </w:p>
          <w:p w14:paraId="3BC9D5DB" w14:textId="77777777" w:rsidR="0019234D" w:rsidRPr="00653D4D" w:rsidRDefault="0019234D" w:rsidP="006950CA">
            <w:pPr>
              <w:pStyle w:val="Header"/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53D4D">
                  <w:rPr>
                    <w:b/>
                    <w:sz w:val="20"/>
                    <w:szCs w:val="20"/>
                  </w:rPr>
                  <w:t>Cheshire</w:t>
                </w:r>
              </w:smartTag>
            </w:smartTag>
          </w:p>
          <w:p w14:paraId="491E10D1" w14:textId="77777777" w:rsidR="0019234D" w:rsidRPr="00653D4D" w:rsidRDefault="0019234D" w:rsidP="006950CA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653D4D">
              <w:rPr>
                <w:b/>
                <w:sz w:val="20"/>
                <w:szCs w:val="20"/>
              </w:rPr>
              <w:t>WA3 4DQ</w:t>
            </w:r>
          </w:p>
          <w:p w14:paraId="21780F19" w14:textId="77777777" w:rsidR="0019234D" w:rsidRPr="00653D4D" w:rsidRDefault="0019234D" w:rsidP="006950CA">
            <w:pPr>
              <w:pStyle w:val="Header"/>
              <w:jc w:val="right"/>
              <w:rPr>
                <w:b/>
                <w:sz w:val="20"/>
                <w:szCs w:val="20"/>
              </w:rPr>
            </w:pPr>
          </w:p>
          <w:p w14:paraId="15E7FE83" w14:textId="77777777" w:rsidR="0019234D" w:rsidRPr="00653D4D" w:rsidRDefault="0019234D" w:rsidP="006950CA">
            <w:pPr>
              <w:pStyle w:val="Header"/>
              <w:jc w:val="right"/>
              <w:rPr>
                <w:b/>
                <w:i/>
                <w:sz w:val="36"/>
                <w:szCs w:val="36"/>
              </w:rPr>
            </w:pPr>
            <w:r w:rsidRPr="00653D4D">
              <w:rPr>
                <w:b/>
                <w:sz w:val="20"/>
                <w:szCs w:val="20"/>
              </w:rPr>
              <w:t xml:space="preserve">Chair of Governors:  </w:t>
            </w:r>
            <w:r w:rsidR="00665251" w:rsidRPr="00653D4D">
              <w:rPr>
                <w:b/>
                <w:sz w:val="20"/>
                <w:szCs w:val="20"/>
              </w:rPr>
              <w:t>Mrs A Platt</w:t>
            </w:r>
          </w:p>
        </w:tc>
      </w:tr>
    </w:tbl>
    <w:p w14:paraId="3FAB1ABE" w14:textId="77777777" w:rsidR="00694CEE" w:rsidRDefault="00694CEE" w:rsidP="00694CEE">
      <w:pPr>
        <w:pStyle w:val="Normal1"/>
        <w:jc w:val="right"/>
        <w:rPr>
          <w:rFonts w:ascii="Verdana" w:eastAsia="Sassoon Infant Std" w:hAnsi="Verdana"/>
          <w:sz w:val="18"/>
          <w:szCs w:val="18"/>
        </w:rPr>
      </w:pPr>
    </w:p>
    <w:p w14:paraId="222DC2EB" w14:textId="63A4089E" w:rsidR="001621F6" w:rsidRPr="00992886" w:rsidRDefault="001621F6" w:rsidP="00694CEE">
      <w:pPr>
        <w:pStyle w:val="Normal1"/>
        <w:jc w:val="right"/>
        <w:rPr>
          <w:rFonts w:ascii="Verdana" w:eastAsia="Sassoon Infant Std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 xml:space="preserve">Friday </w:t>
      </w:r>
      <w:r w:rsidR="007E4B4A" w:rsidRPr="00992886">
        <w:rPr>
          <w:rFonts w:ascii="Verdana" w:eastAsia="Sassoon Infant Std" w:hAnsi="Verdana"/>
          <w:sz w:val="18"/>
          <w:szCs w:val="18"/>
        </w:rPr>
        <w:t>6</w:t>
      </w:r>
      <w:r w:rsidR="00694CEE" w:rsidRPr="00992886">
        <w:rPr>
          <w:rFonts w:ascii="Verdana" w:eastAsia="Sassoon Infant Std" w:hAnsi="Verdana"/>
          <w:sz w:val="18"/>
          <w:szCs w:val="18"/>
          <w:vertAlign w:val="superscript"/>
        </w:rPr>
        <w:t>th</w:t>
      </w:r>
      <w:r w:rsidR="00694CEE" w:rsidRPr="00992886">
        <w:rPr>
          <w:rFonts w:ascii="Verdana" w:eastAsia="Sassoon Infant Std" w:hAnsi="Verdana"/>
          <w:sz w:val="18"/>
          <w:szCs w:val="18"/>
        </w:rPr>
        <w:t xml:space="preserve"> September 201</w:t>
      </w:r>
      <w:r w:rsidR="007E4B4A" w:rsidRPr="00992886">
        <w:rPr>
          <w:rFonts w:ascii="Verdana" w:eastAsia="Sassoon Infant Std" w:hAnsi="Verdana"/>
          <w:sz w:val="18"/>
          <w:szCs w:val="18"/>
        </w:rPr>
        <w:t>9</w:t>
      </w:r>
    </w:p>
    <w:p w14:paraId="509B75B4" w14:textId="77777777" w:rsidR="001621F6" w:rsidRPr="00992886" w:rsidRDefault="001621F6" w:rsidP="00173C9D">
      <w:pPr>
        <w:pStyle w:val="Normal1"/>
        <w:rPr>
          <w:rFonts w:ascii="Verdana" w:eastAsia="Sassoon Infant Std" w:hAnsi="Verdana"/>
          <w:sz w:val="18"/>
          <w:szCs w:val="18"/>
        </w:rPr>
      </w:pPr>
    </w:p>
    <w:p w14:paraId="76FF6D67" w14:textId="77777777" w:rsidR="0073702D" w:rsidRPr="00992886" w:rsidRDefault="001621F6" w:rsidP="00173C9D">
      <w:pPr>
        <w:pStyle w:val="Normal1"/>
        <w:rPr>
          <w:rFonts w:ascii="Verdana" w:eastAsia="Sassoon Infant Std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>D</w:t>
      </w:r>
      <w:r w:rsidR="0073702D" w:rsidRPr="00992886">
        <w:rPr>
          <w:rFonts w:ascii="Verdana" w:eastAsia="Sassoon Infant Std" w:hAnsi="Verdana"/>
          <w:sz w:val="18"/>
          <w:szCs w:val="18"/>
        </w:rPr>
        <w:t>ear Parents,</w:t>
      </w:r>
    </w:p>
    <w:p w14:paraId="401501A7" w14:textId="77777777" w:rsidR="00694CEE" w:rsidRPr="00992886" w:rsidRDefault="00694CEE" w:rsidP="00173C9D">
      <w:pPr>
        <w:pStyle w:val="Normal1"/>
        <w:rPr>
          <w:rFonts w:ascii="Verdana" w:eastAsia="Sassoon Infant Std" w:hAnsi="Verdana"/>
          <w:sz w:val="20"/>
        </w:rPr>
      </w:pPr>
    </w:p>
    <w:p w14:paraId="00ED399D" w14:textId="55D05349" w:rsidR="00982615" w:rsidRPr="00992886" w:rsidRDefault="00694CEE" w:rsidP="0073702D">
      <w:pPr>
        <w:pStyle w:val="Normal1"/>
        <w:rPr>
          <w:rFonts w:ascii="Verdana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 xml:space="preserve">Welcome to Year Five! </w:t>
      </w:r>
      <w:r w:rsidR="00982615" w:rsidRPr="00992886">
        <w:rPr>
          <w:rFonts w:ascii="Verdana" w:hAnsi="Verdana"/>
          <w:sz w:val="18"/>
          <w:szCs w:val="18"/>
        </w:rPr>
        <w:t>I would like to take this opportunity to welcome you and your child back to school after the summer break. I am very much looking forward to teaching your child this year and would like to tell you a bit about what they will be learning this term. Our main focus is</w:t>
      </w:r>
      <w:r w:rsidR="00686516" w:rsidRPr="00992886">
        <w:rPr>
          <w:rFonts w:ascii="Verdana" w:hAnsi="Verdana"/>
          <w:sz w:val="18"/>
          <w:szCs w:val="18"/>
        </w:rPr>
        <w:t xml:space="preserve"> ‘</w:t>
      </w:r>
      <w:r w:rsidR="007E4B4A" w:rsidRPr="00992886">
        <w:rPr>
          <w:rFonts w:ascii="Verdana" w:hAnsi="Verdana"/>
          <w:sz w:val="18"/>
          <w:szCs w:val="18"/>
        </w:rPr>
        <w:t>Invaders and Settlers’</w:t>
      </w:r>
      <w:r w:rsidR="00686516" w:rsidRPr="00992886">
        <w:rPr>
          <w:rFonts w:ascii="Verdana" w:hAnsi="Verdana"/>
          <w:sz w:val="18"/>
          <w:szCs w:val="18"/>
        </w:rPr>
        <w:t>; on the reverse of this letter</w:t>
      </w:r>
      <w:r w:rsidR="00982615" w:rsidRPr="00992886">
        <w:rPr>
          <w:rFonts w:ascii="Verdana" w:hAnsi="Verdana"/>
          <w:sz w:val="18"/>
          <w:szCs w:val="18"/>
        </w:rPr>
        <w:t xml:space="preserve"> there is further information about each </w:t>
      </w:r>
      <w:r w:rsidR="008B6686">
        <w:rPr>
          <w:rFonts w:ascii="Verdana" w:hAnsi="Verdana"/>
          <w:sz w:val="18"/>
          <w:szCs w:val="18"/>
        </w:rPr>
        <w:t xml:space="preserve">specific </w:t>
      </w:r>
      <w:r w:rsidR="00982615" w:rsidRPr="00992886">
        <w:rPr>
          <w:rFonts w:ascii="Verdana" w:hAnsi="Verdana"/>
          <w:sz w:val="18"/>
          <w:szCs w:val="18"/>
        </w:rPr>
        <w:t>subject area</w:t>
      </w:r>
      <w:r w:rsidR="00686516" w:rsidRPr="00992886">
        <w:rPr>
          <w:rFonts w:ascii="Verdana" w:hAnsi="Verdana"/>
          <w:sz w:val="18"/>
          <w:szCs w:val="18"/>
        </w:rPr>
        <w:t>.</w:t>
      </w:r>
      <w:r w:rsidR="008B6686">
        <w:rPr>
          <w:rFonts w:ascii="Verdana" w:hAnsi="Verdana"/>
          <w:sz w:val="18"/>
          <w:szCs w:val="18"/>
        </w:rPr>
        <w:t xml:space="preserve"> I will be teaching the children </w:t>
      </w:r>
      <w:r w:rsidR="008B6686" w:rsidRPr="008B6686">
        <w:rPr>
          <w:rFonts w:ascii="Verdana" w:hAnsi="Verdana"/>
          <w:sz w:val="18"/>
          <w:szCs w:val="18"/>
        </w:rPr>
        <w:t>every da</w:t>
      </w:r>
      <w:r w:rsidR="008B6686">
        <w:rPr>
          <w:rFonts w:ascii="Verdana" w:hAnsi="Verdana"/>
          <w:sz w:val="18"/>
          <w:szCs w:val="18"/>
        </w:rPr>
        <w:t xml:space="preserve">y with the exception of Tuesday afternoons when Miss Roberts will be covering my PPA time. We also have a fantastic team of adults who support the children’s learning in Year 5 which includes Mrs Nightingale, Miss Taylor and Mrs Maw. </w:t>
      </w:r>
    </w:p>
    <w:p w14:paraId="27C7FCA0" w14:textId="77777777" w:rsidR="00686516" w:rsidRPr="00992886" w:rsidRDefault="00686516" w:rsidP="0073702D">
      <w:pPr>
        <w:pStyle w:val="Normal1"/>
        <w:rPr>
          <w:rFonts w:ascii="Verdana" w:hAnsi="Verdana"/>
        </w:rPr>
      </w:pPr>
    </w:p>
    <w:p w14:paraId="3E334FA2" w14:textId="77777777" w:rsidR="0073702D" w:rsidRPr="00992886" w:rsidRDefault="0073702D" w:rsidP="0073702D">
      <w:pPr>
        <w:pStyle w:val="Normal1"/>
        <w:rPr>
          <w:rFonts w:ascii="Verdana" w:eastAsia="Sassoon Infant Std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>The learning in Upper Key Stage Two begins to prepare children for secondary school and, as a result, it is important that routines and independence is encouraged. One significant element of this is homework. In Year Five the children will have two homework folders (green and red)</w:t>
      </w:r>
      <w:r w:rsidR="00982615" w:rsidRPr="00992886">
        <w:rPr>
          <w:rFonts w:ascii="Verdana" w:eastAsia="Sassoon Infant Std" w:hAnsi="Verdana"/>
          <w:sz w:val="18"/>
          <w:szCs w:val="18"/>
        </w:rPr>
        <w:t>.</w:t>
      </w:r>
      <w:r w:rsidR="00686516" w:rsidRPr="00992886">
        <w:rPr>
          <w:rFonts w:ascii="Verdana" w:eastAsia="Sassoon Infant Std" w:hAnsi="Verdana"/>
          <w:sz w:val="18"/>
          <w:szCs w:val="18"/>
        </w:rPr>
        <w:t xml:space="preserve"> The red folder has</w:t>
      </w:r>
      <w:r w:rsidR="00982615" w:rsidRPr="00992886">
        <w:rPr>
          <w:rFonts w:ascii="Verdana" w:eastAsia="Sassoon Infant Std" w:hAnsi="Verdana"/>
          <w:sz w:val="18"/>
          <w:szCs w:val="18"/>
        </w:rPr>
        <w:t xml:space="preserve"> been sent home today and this is to be returned next Friday. </w:t>
      </w:r>
      <w:r w:rsidRPr="00992886">
        <w:rPr>
          <w:rFonts w:ascii="Verdana" w:eastAsia="Sassoon Infant Std" w:hAnsi="Verdana"/>
          <w:sz w:val="18"/>
          <w:szCs w:val="18"/>
        </w:rPr>
        <w:t xml:space="preserve">The children will then bring home the </w:t>
      </w:r>
      <w:r w:rsidR="00E51747" w:rsidRPr="00992886">
        <w:rPr>
          <w:rFonts w:ascii="Verdana" w:eastAsia="Sassoon Infant Std" w:hAnsi="Verdana"/>
          <w:sz w:val="18"/>
          <w:szCs w:val="18"/>
        </w:rPr>
        <w:t>green</w:t>
      </w:r>
      <w:r w:rsidRPr="00992886">
        <w:rPr>
          <w:rFonts w:ascii="Verdana" w:eastAsia="Sassoon Infant Std" w:hAnsi="Verdana"/>
          <w:sz w:val="18"/>
          <w:szCs w:val="18"/>
        </w:rPr>
        <w:t xml:space="preserve"> folder, to be returned the following Friday, whereupon</w:t>
      </w:r>
      <w:r w:rsidR="00982615" w:rsidRPr="00992886">
        <w:rPr>
          <w:rFonts w:ascii="Verdana" w:eastAsia="Sassoon Infant Std" w:hAnsi="Verdana"/>
          <w:sz w:val="18"/>
          <w:szCs w:val="18"/>
        </w:rPr>
        <w:t xml:space="preserve"> the rotation will begin again. </w:t>
      </w:r>
      <w:r w:rsidRPr="00992886">
        <w:rPr>
          <w:rFonts w:ascii="Verdana" w:eastAsia="Sassoon Infant Std" w:hAnsi="Verdana"/>
          <w:sz w:val="18"/>
          <w:szCs w:val="18"/>
        </w:rPr>
        <w:t>The folders will contain the following homework:</w:t>
      </w:r>
    </w:p>
    <w:p w14:paraId="5182C019" w14:textId="77777777" w:rsidR="0073702D" w:rsidRPr="00992886" w:rsidRDefault="0073702D" w:rsidP="0073702D">
      <w:pPr>
        <w:pStyle w:val="Normal1"/>
        <w:rPr>
          <w:rFonts w:ascii="Verdana" w:eastAsia="Sassoon Infant Std" w:hAnsi="Verdana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8124"/>
      </w:tblGrid>
      <w:tr w:rsidR="0073702D" w:rsidRPr="00992886" w14:paraId="42782826" w14:textId="77777777" w:rsidTr="00653D4D">
        <w:tc>
          <w:tcPr>
            <w:tcW w:w="1418" w:type="dxa"/>
          </w:tcPr>
          <w:p w14:paraId="201050C2" w14:textId="1BD7BCA5" w:rsidR="00982615" w:rsidRPr="00992886" w:rsidRDefault="0073702D" w:rsidP="0073702D">
            <w:pPr>
              <w:pStyle w:val="Normal1"/>
              <w:rPr>
                <w:rFonts w:ascii="Verdana" w:eastAsia="Sassoon Infant Std" w:hAnsi="Verdana"/>
                <w:sz w:val="18"/>
                <w:szCs w:val="18"/>
              </w:rPr>
            </w:pPr>
            <w:r w:rsidRPr="00992886">
              <w:rPr>
                <w:rFonts w:ascii="Verdana" w:eastAsia="Sassoon Infant Std" w:hAnsi="Verdana"/>
                <w:sz w:val="18"/>
                <w:szCs w:val="18"/>
              </w:rPr>
              <w:t>Week 1</w:t>
            </w:r>
          </w:p>
          <w:p w14:paraId="2CF6D581" w14:textId="3AEB2BAF" w:rsidR="0073702D" w:rsidRPr="00992886" w:rsidRDefault="0073702D" w:rsidP="0073702D">
            <w:pPr>
              <w:pStyle w:val="Normal1"/>
              <w:rPr>
                <w:rFonts w:ascii="Verdana" w:eastAsia="Sassoon Infant Std" w:hAnsi="Verdan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4698417" w14:textId="778C224E" w:rsidR="0073702D" w:rsidRPr="00992886" w:rsidRDefault="0073702D" w:rsidP="0073702D">
            <w:pPr>
              <w:pStyle w:val="Normal1"/>
              <w:rPr>
                <w:rFonts w:ascii="Verdana" w:eastAsia="Sassoon Infant Std" w:hAnsi="Verdana"/>
                <w:sz w:val="18"/>
                <w:szCs w:val="18"/>
              </w:rPr>
            </w:pPr>
            <w:r w:rsidRPr="00992886">
              <w:rPr>
                <w:rFonts w:ascii="Verdana" w:eastAsia="Sassoon Infant Std" w:hAnsi="Verdana"/>
                <w:sz w:val="18"/>
                <w:szCs w:val="18"/>
              </w:rPr>
              <w:t>Fortnightly spelling focus on handwriting sheets, Mathematics homework, English, Science or themed work homework</w:t>
            </w:r>
          </w:p>
          <w:p w14:paraId="2EFD321C" w14:textId="77777777" w:rsidR="0073702D" w:rsidRPr="00992886" w:rsidRDefault="0073702D" w:rsidP="0073702D">
            <w:pPr>
              <w:pStyle w:val="Normal1"/>
              <w:rPr>
                <w:rFonts w:ascii="Verdana" w:eastAsia="Sassoon Infant Std" w:hAnsi="Verdana"/>
                <w:sz w:val="18"/>
                <w:szCs w:val="18"/>
              </w:rPr>
            </w:pPr>
          </w:p>
        </w:tc>
      </w:tr>
      <w:tr w:rsidR="0073702D" w:rsidRPr="00992886" w14:paraId="01D7F8F6" w14:textId="77777777" w:rsidTr="00653D4D">
        <w:tc>
          <w:tcPr>
            <w:tcW w:w="1418" w:type="dxa"/>
          </w:tcPr>
          <w:p w14:paraId="16A91AB1" w14:textId="77777777" w:rsidR="0073702D" w:rsidRPr="00992886" w:rsidRDefault="0073702D" w:rsidP="0073702D">
            <w:pPr>
              <w:pStyle w:val="Normal1"/>
              <w:rPr>
                <w:rFonts w:ascii="Verdana" w:eastAsia="Sassoon Infant Std" w:hAnsi="Verdana"/>
                <w:sz w:val="18"/>
                <w:szCs w:val="18"/>
              </w:rPr>
            </w:pPr>
            <w:r w:rsidRPr="00992886">
              <w:rPr>
                <w:rFonts w:ascii="Verdana" w:eastAsia="Sassoon Infant Std" w:hAnsi="Verdana"/>
                <w:sz w:val="18"/>
                <w:szCs w:val="18"/>
              </w:rPr>
              <w:t>Week 2</w:t>
            </w:r>
          </w:p>
          <w:p w14:paraId="7071A674" w14:textId="17267F37" w:rsidR="0073702D" w:rsidRPr="00992886" w:rsidRDefault="0073702D" w:rsidP="0073702D">
            <w:pPr>
              <w:pStyle w:val="Normal1"/>
              <w:rPr>
                <w:rFonts w:ascii="Verdana" w:eastAsia="Sassoon Infant Std" w:hAnsi="Verdan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530BAC25" w14:textId="77777777" w:rsidR="0073702D" w:rsidRPr="00992886" w:rsidRDefault="0073702D" w:rsidP="0073702D">
            <w:pPr>
              <w:pStyle w:val="Normal1"/>
              <w:rPr>
                <w:rFonts w:ascii="Verdana" w:eastAsia="Sassoon Infant Std" w:hAnsi="Verdana"/>
                <w:sz w:val="18"/>
                <w:szCs w:val="18"/>
              </w:rPr>
            </w:pPr>
            <w:r w:rsidRPr="00992886">
              <w:rPr>
                <w:rFonts w:ascii="Verdana" w:eastAsia="Sassoon Infant Std" w:hAnsi="Verdana"/>
                <w:sz w:val="18"/>
                <w:szCs w:val="18"/>
              </w:rPr>
              <w:t>Spelling game or task, More open-ended, or research based work.</w:t>
            </w:r>
          </w:p>
        </w:tc>
      </w:tr>
    </w:tbl>
    <w:p w14:paraId="45494BDB" w14:textId="7848AD1F" w:rsidR="0073702D" w:rsidRPr="00992886" w:rsidRDefault="00694CEE" w:rsidP="0073702D">
      <w:pPr>
        <w:pStyle w:val="Normal1"/>
        <w:rPr>
          <w:rFonts w:ascii="Verdana" w:eastAsia="Sassoon Infant Std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>‘T</w:t>
      </w:r>
      <w:r w:rsidR="0073702D" w:rsidRPr="00992886">
        <w:rPr>
          <w:rFonts w:ascii="Verdana" w:eastAsia="Sassoon Infant Std" w:hAnsi="Verdana"/>
          <w:sz w:val="18"/>
          <w:szCs w:val="18"/>
        </w:rPr>
        <w:t xml:space="preserve">alk homework’ </w:t>
      </w:r>
      <w:r w:rsidRPr="00992886">
        <w:rPr>
          <w:rFonts w:ascii="Verdana" w:eastAsia="Sassoon Infant Std" w:hAnsi="Verdana"/>
          <w:sz w:val="18"/>
          <w:szCs w:val="18"/>
        </w:rPr>
        <w:t xml:space="preserve">will be set </w:t>
      </w:r>
      <w:r w:rsidR="0073702D" w:rsidRPr="00992886">
        <w:rPr>
          <w:rFonts w:ascii="Verdana" w:eastAsia="Sassoon Infant Std" w:hAnsi="Verdana"/>
          <w:sz w:val="18"/>
          <w:szCs w:val="18"/>
        </w:rPr>
        <w:t>fairly regul</w:t>
      </w:r>
      <w:r w:rsidRPr="00992886">
        <w:rPr>
          <w:rFonts w:ascii="Verdana" w:eastAsia="Sassoon Infant Std" w:hAnsi="Verdana"/>
          <w:sz w:val="18"/>
          <w:szCs w:val="18"/>
        </w:rPr>
        <w:t xml:space="preserve">arly, particularly in Science. </w:t>
      </w:r>
      <w:r w:rsidR="0073702D" w:rsidRPr="00992886">
        <w:rPr>
          <w:rFonts w:ascii="Verdana" w:eastAsia="Sassoon Infant Std" w:hAnsi="Verdana"/>
          <w:sz w:val="18"/>
          <w:szCs w:val="18"/>
        </w:rPr>
        <w:t xml:space="preserve">The idea behind this </w:t>
      </w:r>
      <w:r w:rsidR="00982615" w:rsidRPr="00992886">
        <w:rPr>
          <w:rFonts w:ascii="Verdana" w:eastAsia="Sassoon Infant Std" w:hAnsi="Verdana"/>
          <w:sz w:val="18"/>
          <w:szCs w:val="18"/>
        </w:rPr>
        <w:t>is that it</w:t>
      </w:r>
      <w:r w:rsidR="0073702D" w:rsidRPr="00992886">
        <w:rPr>
          <w:rFonts w:ascii="Verdana" w:eastAsia="Sassoon Infant Std" w:hAnsi="Verdana"/>
          <w:sz w:val="18"/>
          <w:szCs w:val="18"/>
        </w:rPr>
        <w:t xml:space="preserve"> allows children the opportunity to begin a unit of work having explored their understanding beforehand and perhaps clarified misconceptions, or generated questions to stimulate learning. In addition</w:t>
      </w:r>
      <w:r w:rsidR="00982615" w:rsidRPr="00992886">
        <w:rPr>
          <w:rFonts w:ascii="Verdana" w:eastAsia="Sassoon Infant Std" w:hAnsi="Verdana"/>
          <w:sz w:val="18"/>
          <w:szCs w:val="18"/>
        </w:rPr>
        <w:t>,</w:t>
      </w:r>
      <w:r w:rsidR="0073702D" w:rsidRPr="00992886">
        <w:rPr>
          <w:rFonts w:ascii="Verdana" w:eastAsia="Sassoon Infant Std" w:hAnsi="Verdana"/>
          <w:sz w:val="18"/>
          <w:szCs w:val="18"/>
        </w:rPr>
        <w:t xml:space="preserve"> the children will be expected to continually practise times-tables – it is vital that all the children know each times table</w:t>
      </w:r>
      <w:r w:rsidR="007E4B4A" w:rsidRPr="00992886">
        <w:rPr>
          <w:rFonts w:ascii="Verdana" w:eastAsia="Sassoon Infant Std" w:hAnsi="Verdana"/>
          <w:sz w:val="18"/>
          <w:szCs w:val="18"/>
        </w:rPr>
        <w:t>s</w:t>
      </w:r>
      <w:r w:rsidR="0073702D" w:rsidRPr="00992886">
        <w:rPr>
          <w:rFonts w:ascii="Verdana" w:eastAsia="Sassoon Infant Std" w:hAnsi="Verdana"/>
          <w:sz w:val="18"/>
          <w:szCs w:val="18"/>
        </w:rPr>
        <w:t xml:space="preserve"> fact up to 12 x 12 - and keep an up to date Reading Journal that they bring to school </w:t>
      </w:r>
      <w:r w:rsidR="0073702D" w:rsidRPr="00992886">
        <w:rPr>
          <w:rFonts w:ascii="Verdana" w:eastAsia="Sassoon Infant Std" w:hAnsi="Verdana"/>
          <w:b/>
          <w:bCs/>
          <w:sz w:val="18"/>
          <w:szCs w:val="18"/>
        </w:rPr>
        <w:t>every day</w:t>
      </w:r>
      <w:r w:rsidR="0073702D" w:rsidRPr="00992886">
        <w:rPr>
          <w:rFonts w:ascii="Verdana" w:eastAsia="Sassoon Infant Std" w:hAnsi="Verdana"/>
          <w:sz w:val="18"/>
          <w:szCs w:val="18"/>
        </w:rPr>
        <w:t>. The Reading Journals should contain a weekly 'reading challenge'</w:t>
      </w:r>
      <w:r w:rsidR="0031333F">
        <w:rPr>
          <w:rFonts w:ascii="Verdana" w:eastAsia="Sassoon Infant Std" w:hAnsi="Verdana"/>
          <w:sz w:val="18"/>
          <w:szCs w:val="18"/>
        </w:rPr>
        <w:t xml:space="preserve"> </w:t>
      </w:r>
      <w:r w:rsidR="0073702D" w:rsidRPr="00992886">
        <w:rPr>
          <w:rFonts w:ascii="Verdana" w:eastAsia="Sassoon Infant Std" w:hAnsi="Verdana"/>
          <w:sz w:val="18"/>
          <w:szCs w:val="18"/>
        </w:rPr>
        <w:t>and a log of the child's reading</w:t>
      </w:r>
      <w:r w:rsidR="008B6686">
        <w:rPr>
          <w:rFonts w:ascii="Verdana" w:eastAsia="Sassoon Infant Std" w:hAnsi="Verdana"/>
          <w:sz w:val="18"/>
          <w:szCs w:val="18"/>
        </w:rPr>
        <w:t xml:space="preserve">. </w:t>
      </w:r>
      <w:r w:rsidR="0073702D" w:rsidRPr="00992886">
        <w:rPr>
          <w:rFonts w:ascii="Verdana" w:eastAsia="Sassoon Infant Std" w:hAnsi="Verdana"/>
          <w:sz w:val="18"/>
          <w:szCs w:val="18"/>
        </w:rPr>
        <w:t>Should your child find any of the homework difficult</w:t>
      </w:r>
      <w:r w:rsidR="001621F6" w:rsidRPr="00992886">
        <w:rPr>
          <w:rFonts w:ascii="Verdana" w:eastAsia="Sassoon Infant Std" w:hAnsi="Verdana"/>
          <w:sz w:val="18"/>
          <w:szCs w:val="18"/>
        </w:rPr>
        <w:t>,</w:t>
      </w:r>
      <w:r w:rsidR="0073702D" w:rsidRPr="00992886">
        <w:rPr>
          <w:rFonts w:ascii="Verdana" w:eastAsia="Sassoon Infant Std" w:hAnsi="Verdana"/>
          <w:sz w:val="18"/>
          <w:szCs w:val="18"/>
        </w:rPr>
        <w:t xml:space="preserve"> </w:t>
      </w:r>
      <w:r w:rsidR="00982615" w:rsidRPr="00992886">
        <w:rPr>
          <w:rFonts w:ascii="Verdana" w:eastAsia="Sassoon Infant Std" w:hAnsi="Verdana"/>
          <w:sz w:val="18"/>
          <w:szCs w:val="18"/>
        </w:rPr>
        <w:t xml:space="preserve">please let me know and I will be happy to work with them back in school. Your help and </w:t>
      </w:r>
      <w:r w:rsidR="0073702D" w:rsidRPr="00992886">
        <w:rPr>
          <w:rFonts w:ascii="Verdana" w:eastAsia="Sassoon Infant Std" w:hAnsi="Verdana"/>
          <w:sz w:val="18"/>
          <w:szCs w:val="18"/>
        </w:rPr>
        <w:t>support with homework is greatly appreciated and will certainly help your child to progress.</w:t>
      </w:r>
    </w:p>
    <w:p w14:paraId="27EFF916" w14:textId="77777777" w:rsidR="00982615" w:rsidRPr="00992886" w:rsidRDefault="00982615" w:rsidP="0073702D">
      <w:pPr>
        <w:pStyle w:val="Normal1"/>
        <w:rPr>
          <w:rFonts w:ascii="Verdana" w:eastAsia="Sassoon Infant Std" w:hAnsi="Verdana"/>
          <w:sz w:val="18"/>
          <w:szCs w:val="18"/>
        </w:rPr>
      </w:pPr>
    </w:p>
    <w:p w14:paraId="3C338361" w14:textId="1360B5D2" w:rsidR="00982615" w:rsidRPr="00992886" w:rsidRDefault="00982615" w:rsidP="0073702D">
      <w:pPr>
        <w:pStyle w:val="Normal1"/>
        <w:rPr>
          <w:rFonts w:ascii="Verdana" w:eastAsia="Sassoon Infant Std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>There are three</w:t>
      </w:r>
      <w:r w:rsidR="0043408A" w:rsidRPr="00992886">
        <w:rPr>
          <w:rFonts w:ascii="Verdana" w:eastAsia="Sassoon Infant Std" w:hAnsi="Verdana"/>
          <w:sz w:val="18"/>
          <w:szCs w:val="18"/>
        </w:rPr>
        <w:t xml:space="preserve"> PE sessions per week (</w:t>
      </w:r>
      <w:r w:rsidR="007E4B4A" w:rsidRPr="00992886">
        <w:rPr>
          <w:rFonts w:ascii="Verdana" w:eastAsia="Sassoon Infant Std" w:hAnsi="Verdana"/>
          <w:sz w:val="18"/>
          <w:szCs w:val="18"/>
        </w:rPr>
        <w:t>Tuesda</w:t>
      </w:r>
      <w:r w:rsidR="0043408A" w:rsidRPr="00992886">
        <w:rPr>
          <w:rFonts w:ascii="Verdana" w:eastAsia="Sassoon Infant Std" w:hAnsi="Verdana"/>
          <w:sz w:val="18"/>
          <w:szCs w:val="18"/>
        </w:rPr>
        <w:t xml:space="preserve">ys, </w:t>
      </w:r>
      <w:r w:rsidRPr="00992886">
        <w:rPr>
          <w:rFonts w:ascii="Verdana" w:eastAsia="Sassoon Infant Std" w:hAnsi="Verdana"/>
          <w:sz w:val="18"/>
          <w:szCs w:val="18"/>
        </w:rPr>
        <w:t>Wednesdays</w:t>
      </w:r>
      <w:r w:rsidR="0043408A" w:rsidRPr="00992886">
        <w:rPr>
          <w:rFonts w:ascii="Verdana" w:eastAsia="Sassoon Infant Std" w:hAnsi="Verdana"/>
          <w:sz w:val="18"/>
          <w:szCs w:val="18"/>
        </w:rPr>
        <w:t xml:space="preserve"> and Thursdays</w:t>
      </w:r>
      <w:r w:rsidRPr="00992886">
        <w:rPr>
          <w:rFonts w:ascii="Verdana" w:eastAsia="Sassoon Infant Std" w:hAnsi="Verdana"/>
          <w:sz w:val="18"/>
          <w:szCs w:val="18"/>
        </w:rPr>
        <w:t xml:space="preserve">) and, in addition, we will be running </w:t>
      </w:r>
      <w:r w:rsidR="007E4B4A" w:rsidRPr="00992886">
        <w:rPr>
          <w:rFonts w:ascii="Verdana" w:eastAsia="Sassoon Infant Std" w:hAnsi="Verdana"/>
          <w:sz w:val="18"/>
          <w:szCs w:val="18"/>
        </w:rPr>
        <w:t>the daily</w:t>
      </w:r>
      <w:r w:rsidRPr="00992886">
        <w:rPr>
          <w:rFonts w:ascii="Verdana" w:eastAsia="Sassoon Infant Std" w:hAnsi="Verdana"/>
          <w:sz w:val="18"/>
          <w:szCs w:val="18"/>
        </w:rPr>
        <w:t xml:space="preserve"> mile at 9am on Fridays </w:t>
      </w:r>
      <w:r w:rsidR="00E61C8E" w:rsidRPr="00992886">
        <w:rPr>
          <w:rFonts w:ascii="Verdana" w:eastAsia="Sassoon Infant Std" w:hAnsi="Verdana"/>
          <w:sz w:val="18"/>
          <w:szCs w:val="18"/>
        </w:rPr>
        <w:t xml:space="preserve">(weather permitting) </w:t>
      </w:r>
      <w:r w:rsidRPr="00992886">
        <w:rPr>
          <w:rFonts w:ascii="Verdana" w:eastAsia="Sassoon Infant Std" w:hAnsi="Verdana"/>
          <w:sz w:val="18"/>
          <w:szCs w:val="18"/>
        </w:rPr>
        <w:t xml:space="preserve">so it is important that the children have their PE kit in school every day. </w:t>
      </w:r>
    </w:p>
    <w:p w14:paraId="1F43F788" w14:textId="77777777" w:rsidR="001621F6" w:rsidRPr="00992886" w:rsidRDefault="001621F6" w:rsidP="001621F6">
      <w:pPr>
        <w:pStyle w:val="Normal1"/>
        <w:rPr>
          <w:rFonts w:ascii="Verdana" w:eastAsia="Sassoon Infant Std" w:hAnsi="Verdana"/>
          <w:sz w:val="18"/>
          <w:szCs w:val="18"/>
        </w:rPr>
      </w:pPr>
    </w:p>
    <w:p w14:paraId="0D7BE757" w14:textId="77777777" w:rsidR="001621F6" w:rsidRPr="00992886" w:rsidRDefault="001621F6" w:rsidP="001621F6">
      <w:pPr>
        <w:pStyle w:val="Normal1"/>
        <w:rPr>
          <w:rFonts w:ascii="Verdana" w:eastAsia="Sassoon Infant Std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>I realise that I have included lots of information here and that many of you may have questions, or matters you wish to discuss. I am always happy to speak to parents - feel free to make an appointment if you need to, or catch me before or after school most d</w:t>
      </w:r>
      <w:r w:rsidR="00E61C8E" w:rsidRPr="00992886">
        <w:rPr>
          <w:rFonts w:ascii="Verdana" w:eastAsia="Sassoon Infant Std" w:hAnsi="Verdana"/>
          <w:sz w:val="18"/>
          <w:szCs w:val="18"/>
        </w:rPr>
        <w:t xml:space="preserve">ays (with the exception of Tuesday and Wednesday afternoons). </w:t>
      </w:r>
      <w:r w:rsidRPr="00992886">
        <w:rPr>
          <w:rFonts w:ascii="Verdana" w:eastAsia="Sassoon Infant Std" w:hAnsi="Verdana"/>
          <w:sz w:val="18"/>
          <w:szCs w:val="18"/>
        </w:rPr>
        <w:t xml:space="preserve">Alternatively, I am more than happy to respond to email: </w:t>
      </w:r>
      <w:hyperlink r:id="rId11" w:history="1">
        <w:r w:rsidRPr="00992886">
          <w:rPr>
            <w:rStyle w:val="Hyperlink"/>
            <w:rFonts w:ascii="Verdana" w:eastAsia="Sassoon Infant Std" w:hAnsi="Verdana"/>
            <w:sz w:val="18"/>
            <w:szCs w:val="18"/>
          </w:rPr>
          <w:t>lkelly@twissgreen.net</w:t>
        </w:r>
      </w:hyperlink>
      <w:r w:rsidRPr="00992886">
        <w:rPr>
          <w:rFonts w:ascii="Verdana" w:eastAsia="Sassoon Infant Std" w:hAnsi="Verdana"/>
          <w:sz w:val="18"/>
          <w:szCs w:val="18"/>
        </w:rPr>
        <w:t xml:space="preserve">.  </w:t>
      </w:r>
    </w:p>
    <w:p w14:paraId="65669A4B" w14:textId="77777777" w:rsidR="001621F6" w:rsidRPr="00992886" w:rsidRDefault="001621F6" w:rsidP="001621F6">
      <w:pPr>
        <w:pStyle w:val="Normal1"/>
        <w:rPr>
          <w:rFonts w:ascii="Verdana" w:eastAsia="Sassoon Infant Std" w:hAnsi="Verdana"/>
          <w:sz w:val="18"/>
          <w:szCs w:val="18"/>
        </w:rPr>
      </w:pPr>
    </w:p>
    <w:p w14:paraId="78492EF2" w14:textId="6AF7B615" w:rsidR="00F05266" w:rsidRDefault="001621F6" w:rsidP="001621F6">
      <w:pPr>
        <w:pStyle w:val="Normal1"/>
        <w:rPr>
          <w:rFonts w:ascii="Verdana" w:eastAsia="Sassoon Infant Std" w:hAnsi="Verdana"/>
          <w:sz w:val="10"/>
          <w:szCs w:val="10"/>
        </w:rPr>
      </w:pPr>
      <w:r w:rsidRPr="00992886">
        <w:rPr>
          <w:rFonts w:ascii="Verdana" w:eastAsia="Sassoon Infant Std" w:hAnsi="Verdana"/>
          <w:sz w:val="18"/>
          <w:szCs w:val="18"/>
        </w:rPr>
        <w:t>Yours sincerely,</w:t>
      </w:r>
    </w:p>
    <w:p w14:paraId="3C1137D8" w14:textId="77777777" w:rsidR="008B6686" w:rsidRPr="008B6686" w:rsidRDefault="008B6686" w:rsidP="001621F6">
      <w:pPr>
        <w:pStyle w:val="Normal1"/>
        <w:rPr>
          <w:rFonts w:ascii="Verdana" w:eastAsia="Sassoon Infant Std" w:hAnsi="Verdana"/>
          <w:sz w:val="10"/>
          <w:szCs w:val="10"/>
        </w:rPr>
      </w:pPr>
    </w:p>
    <w:p w14:paraId="0DD40571" w14:textId="0595D2B2" w:rsidR="007A44C5" w:rsidRDefault="00F05266" w:rsidP="00E61C8E">
      <w:pPr>
        <w:pStyle w:val="Normal1"/>
        <w:rPr>
          <w:rFonts w:ascii="Verdana" w:eastAsia="Sassoon Infant Std" w:hAnsi="Verdana"/>
          <w:sz w:val="18"/>
          <w:szCs w:val="18"/>
        </w:rPr>
      </w:pPr>
      <w:r w:rsidRPr="00992886">
        <w:rPr>
          <w:rFonts w:ascii="Verdana" w:eastAsia="Sassoon Infant Std" w:hAnsi="Verdana"/>
          <w:sz w:val="18"/>
          <w:szCs w:val="18"/>
        </w:rPr>
        <w:t xml:space="preserve">Mrs </w:t>
      </w:r>
      <w:r w:rsidR="001621F6" w:rsidRPr="00992886">
        <w:rPr>
          <w:rFonts w:ascii="Verdana" w:eastAsia="Sassoon Infant Std" w:hAnsi="Verdana"/>
          <w:sz w:val="18"/>
          <w:szCs w:val="18"/>
        </w:rPr>
        <w:t>L Kelly</w:t>
      </w:r>
    </w:p>
    <w:p w14:paraId="773CA92E" w14:textId="6D334304" w:rsidR="007A44C5" w:rsidRDefault="007A44C5" w:rsidP="00E61C8E">
      <w:pPr>
        <w:pStyle w:val="Normal1"/>
        <w:rPr>
          <w:rFonts w:ascii="Verdana" w:eastAsia="Sassoon Infant Std" w:hAnsi="Verdana"/>
          <w:sz w:val="18"/>
          <w:szCs w:val="18"/>
        </w:rPr>
      </w:pPr>
    </w:p>
    <w:p w14:paraId="32AF80E4" w14:textId="11F08618" w:rsidR="007A44C5" w:rsidRDefault="007A44C5" w:rsidP="00E61C8E">
      <w:pPr>
        <w:pStyle w:val="Normal1"/>
        <w:rPr>
          <w:rFonts w:ascii="Verdana" w:eastAsia="Sassoon Infant Std" w:hAnsi="Verdana"/>
          <w:sz w:val="18"/>
          <w:szCs w:val="18"/>
        </w:rPr>
      </w:pPr>
    </w:p>
    <w:p w14:paraId="6EB1E404" w14:textId="77777777" w:rsidR="00917E7E" w:rsidRPr="005974CB" w:rsidRDefault="00917E7E" w:rsidP="00917E7E">
      <w:pPr>
        <w:jc w:val="center"/>
        <w:rPr>
          <w:rFonts w:ascii="Verdana" w:hAnsi="Verdana" w:cs="Arial"/>
          <w:b/>
          <w:sz w:val="20"/>
          <w:szCs w:val="16"/>
          <w:u w:val="single"/>
        </w:rPr>
      </w:pPr>
      <w:r w:rsidRPr="005974CB">
        <w:rPr>
          <w:rFonts w:ascii="Verdana" w:hAnsi="Verdana" w:cs="Arial"/>
          <w:b/>
          <w:sz w:val="20"/>
          <w:szCs w:val="16"/>
          <w:u w:val="single"/>
        </w:rPr>
        <w:t>This Half-Term's Learning</w:t>
      </w:r>
    </w:p>
    <w:p w14:paraId="2471623E" w14:textId="66FD47E6" w:rsidR="00917E7E" w:rsidRPr="00917E7E" w:rsidRDefault="00917E7E" w:rsidP="00917E7E">
      <w:pPr>
        <w:jc w:val="center"/>
        <w:rPr>
          <w:rFonts w:ascii="Verdana" w:hAnsi="Verdana" w:cs="Arial"/>
          <w:b/>
          <w:sz w:val="20"/>
          <w:szCs w:val="16"/>
        </w:rPr>
      </w:pPr>
      <w:r w:rsidRPr="005974CB">
        <w:rPr>
          <w:rFonts w:ascii="Verdana" w:hAnsi="Verdana" w:cs="Arial"/>
          <w:b/>
          <w:sz w:val="20"/>
          <w:szCs w:val="16"/>
          <w:u w:val="single"/>
        </w:rPr>
        <w:t xml:space="preserve">Theme: </w:t>
      </w:r>
      <w:r>
        <w:rPr>
          <w:rFonts w:ascii="Verdana" w:hAnsi="Verdana" w:cs="Arial"/>
          <w:b/>
          <w:sz w:val="20"/>
          <w:szCs w:val="16"/>
          <w:u w:val="single"/>
        </w:rPr>
        <w:t>Invaders and Settlers</w:t>
      </w:r>
    </w:p>
    <w:p w14:paraId="33205ECB" w14:textId="7BE16763" w:rsidR="007A44C5" w:rsidRDefault="007A44C5" w:rsidP="00E61C8E">
      <w:pPr>
        <w:pStyle w:val="Normal1"/>
        <w:rPr>
          <w:rFonts w:ascii="Verdana" w:eastAsia="Sassoon Infant Std" w:hAnsi="Verdana"/>
          <w:sz w:val="18"/>
          <w:szCs w:val="1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08"/>
        <w:gridCol w:w="3087"/>
        <w:gridCol w:w="3260"/>
        <w:gridCol w:w="3118"/>
      </w:tblGrid>
      <w:tr w:rsidR="007A44C5" w:rsidRPr="005974CB" w14:paraId="3C961956" w14:textId="77777777" w:rsidTr="00615CEC">
        <w:tc>
          <w:tcPr>
            <w:tcW w:w="1308" w:type="dxa"/>
          </w:tcPr>
          <w:p w14:paraId="2CC43547" w14:textId="77777777" w:rsidR="007A44C5" w:rsidRPr="005974CB" w:rsidRDefault="007A44C5" w:rsidP="002C5B4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74CB">
              <w:rPr>
                <w:rFonts w:ascii="Verdana" w:hAnsi="Verdana" w:cs="Arial"/>
                <w:b/>
                <w:sz w:val="16"/>
                <w:szCs w:val="16"/>
              </w:rPr>
              <w:t>Subject</w:t>
            </w:r>
          </w:p>
        </w:tc>
        <w:tc>
          <w:tcPr>
            <w:tcW w:w="3087" w:type="dxa"/>
          </w:tcPr>
          <w:p w14:paraId="7E3CB483" w14:textId="77777777" w:rsidR="007A44C5" w:rsidRPr="005974CB" w:rsidRDefault="007A44C5" w:rsidP="002C5B4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74CB">
              <w:rPr>
                <w:rFonts w:ascii="Verdana" w:hAnsi="Verdana" w:cs="Arial"/>
                <w:b/>
                <w:sz w:val="16"/>
                <w:szCs w:val="16"/>
              </w:rPr>
              <w:t>Learning</w:t>
            </w:r>
          </w:p>
        </w:tc>
        <w:tc>
          <w:tcPr>
            <w:tcW w:w="3260" w:type="dxa"/>
          </w:tcPr>
          <w:p w14:paraId="79E60FFB" w14:textId="77777777" w:rsidR="007A44C5" w:rsidRPr="005974CB" w:rsidRDefault="007A44C5" w:rsidP="002C5B4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74CB">
              <w:rPr>
                <w:rFonts w:ascii="Verdana" w:hAnsi="Verdana" w:cs="Arial"/>
                <w:b/>
                <w:sz w:val="16"/>
                <w:szCs w:val="16"/>
              </w:rPr>
              <w:t>What can be done at home, or brought to school</w:t>
            </w:r>
          </w:p>
        </w:tc>
        <w:tc>
          <w:tcPr>
            <w:tcW w:w="3118" w:type="dxa"/>
          </w:tcPr>
          <w:p w14:paraId="09FFFCE8" w14:textId="77777777" w:rsidR="007A44C5" w:rsidRPr="005974CB" w:rsidRDefault="007A44C5" w:rsidP="002C5B4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74CB">
              <w:rPr>
                <w:rFonts w:ascii="Verdana" w:hAnsi="Verdana" w:cs="Arial"/>
                <w:b/>
                <w:sz w:val="16"/>
                <w:szCs w:val="16"/>
              </w:rPr>
              <w:t>Key Vocabulary</w:t>
            </w:r>
          </w:p>
        </w:tc>
      </w:tr>
      <w:tr w:rsidR="00615CEC" w:rsidRPr="007B085F" w14:paraId="0033BE48" w14:textId="77777777" w:rsidTr="00615CEC">
        <w:tc>
          <w:tcPr>
            <w:tcW w:w="1308" w:type="dxa"/>
          </w:tcPr>
          <w:p w14:paraId="6556D5E7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F58DAB4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English</w:t>
            </w:r>
          </w:p>
        </w:tc>
        <w:tc>
          <w:tcPr>
            <w:tcW w:w="3087" w:type="dxa"/>
          </w:tcPr>
          <w:p w14:paraId="2C325C53" w14:textId="493D7ABE" w:rsidR="00615CEC" w:rsidRPr="008A4572" w:rsidRDefault="00615CEC" w:rsidP="00615CEC">
            <w:pPr>
              <w:rPr>
                <w:rFonts w:ascii="Verdana" w:hAnsi="Verdana"/>
                <w:sz w:val="18"/>
                <w:szCs w:val="18"/>
              </w:rPr>
            </w:pPr>
            <w:r w:rsidRPr="008A4572">
              <w:rPr>
                <w:rFonts w:ascii="Verdana" w:hAnsi="Verdana"/>
                <w:sz w:val="18"/>
                <w:szCs w:val="18"/>
              </w:rPr>
              <w:t>Linked to our ‘Invaders and Settlers’ topic, we will be exploring the story of Beowulf</w:t>
            </w:r>
            <w:r w:rsidR="00567DB8" w:rsidRPr="008A4572">
              <w:rPr>
                <w:rFonts w:ascii="Verdana" w:hAnsi="Verdana"/>
                <w:sz w:val="18"/>
                <w:szCs w:val="18"/>
              </w:rPr>
              <w:t xml:space="preserve"> and writing…</w:t>
            </w:r>
          </w:p>
          <w:p w14:paraId="45643717" w14:textId="3D896B2D" w:rsidR="00615CEC" w:rsidRPr="008A4572" w:rsidRDefault="00631561" w:rsidP="0063156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e</w:t>
            </w:r>
            <w:r w:rsidR="008D37D9" w:rsidRPr="008A4572">
              <w:rPr>
                <w:rFonts w:ascii="Verdana" w:hAnsi="Verdana" w:cs="Arial"/>
                <w:sz w:val="18"/>
                <w:szCs w:val="18"/>
              </w:rPr>
              <w:t>xplanation texts</w:t>
            </w:r>
          </w:p>
          <w:p w14:paraId="5FB1E54D" w14:textId="2A85071A" w:rsidR="008D37D9" w:rsidRPr="008A4572" w:rsidRDefault="00631561" w:rsidP="0063156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di</w:t>
            </w:r>
            <w:r w:rsidR="008D37D9" w:rsidRPr="008A4572">
              <w:rPr>
                <w:rFonts w:ascii="Verdana" w:hAnsi="Verdana" w:cs="Arial"/>
                <w:sz w:val="18"/>
                <w:szCs w:val="18"/>
              </w:rPr>
              <w:t>ary entr</w:t>
            </w:r>
            <w:r w:rsidRPr="008A4572">
              <w:rPr>
                <w:rFonts w:ascii="Verdana" w:hAnsi="Verdana" w:cs="Arial"/>
                <w:sz w:val="18"/>
                <w:szCs w:val="18"/>
              </w:rPr>
              <w:t>ies</w:t>
            </w:r>
          </w:p>
          <w:p w14:paraId="55BA34F8" w14:textId="77777777" w:rsidR="008D37D9" w:rsidRPr="008A4572" w:rsidRDefault="00631561" w:rsidP="0063156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c</w:t>
            </w:r>
            <w:r w:rsidR="008D37D9" w:rsidRPr="008A4572">
              <w:rPr>
                <w:rFonts w:ascii="Verdana" w:hAnsi="Verdana" w:cs="Arial"/>
                <w:sz w:val="18"/>
                <w:szCs w:val="18"/>
              </w:rPr>
              <w:t>haracter descriptions</w:t>
            </w:r>
          </w:p>
          <w:p w14:paraId="61E72CA9" w14:textId="7DFB89C4" w:rsidR="00631561" w:rsidRPr="008A4572" w:rsidRDefault="00631561" w:rsidP="0063156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myths</w:t>
            </w:r>
          </w:p>
        </w:tc>
        <w:tc>
          <w:tcPr>
            <w:tcW w:w="3260" w:type="dxa"/>
          </w:tcPr>
          <w:p w14:paraId="20FBEE70" w14:textId="45950F1E" w:rsidR="00615CEC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7B085F">
              <w:rPr>
                <w:rFonts w:ascii="Verdana" w:hAnsi="Verdana" w:cs="Arial"/>
                <w:sz w:val="18"/>
                <w:szCs w:val="18"/>
              </w:rPr>
              <w:t xml:space="preserve">Regular reading to improve fluency and vocabulary. </w:t>
            </w:r>
            <w:r>
              <w:rPr>
                <w:rFonts w:ascii="Verdana" w:hAnsi="Verdana" w:cs="Arial"/>
                <w:sz w:val="18"/>
                <w:szCs w:val="18"/>
              </w:rPr>
              <w:t xml:space="preserve">Regular use of Reading Plus will also increase reading speed. </w:t>
            </w:r>
            <w:r w:rsidRPr="007B085F">
              <w:rPr>
                <w:rFonts w:ascii="Verdana" w:hAnsi="Verdana" w:cs="Arial"/>
                <w:sz w:val="18"/>
                <w:szCs w:val="18"/>
              </w:rPr>
              <w:t>Learn fortnightly spelling lists and the common usage of the words. Practise handwriting in the school style.</w:t>
            </w:r>
          </w:p>
          <w:p w14:paraId="2D102B24" w14:textId="5ED809C7" w:rsidR="00615CEC" w:rsidRPr="007B085F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053C378" w14:textId="1608D9D1" w:rsidR="00615CEC" w:rsidRPr="007B085F" w:rsidRDefault="00631561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See website for Y5/6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SPaG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terms and meanings. </w:t>
            </w:r>
          </w:p>
          <w:p w14:paraId="087EB6B4" w14:textId="5FC0A438" w:rsidR="00615CEC" w:rsidRPr="007B085F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15CEC" w:rsidRPr="007B085F" w14:paraId="78FE7B0F" w14:textId="77777777" w:rsidTr="00615CEC">
        <w:tc>
          <w:tcPr>
            <w:tcW w:w="1308" w:type="dxa"/>
          </w:tcPr>
          <w:p w14:paraId="4B67ADFF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EB13D8D" w14:textId="0479B028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Mathematics</w:t>
            </w:r>
          </w:p>
        </w:tc>
        <w:tc>
          <w:tcPr>
            <w:tcW w:w="3087" w:type="dxa"/>
          </w:tcPr>
          <w:p w14:paraId="6496D11E" w14:textId="0A7EAAE4" w:rsidR="00615CEC" w:rsidRPr="008A4572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/>
                <w:sz w:val="18"/>
                <w:szCs w:val="18"/>
              </w:rPr>
              <w:t>Place value within 1,000,000, addition and subtraction, graphs and tables, multiplication and division and measure – area and perimeter.</w:t>
            </w:r>
          </w:p>
        </w:tc>
        <w:tc>
          <w:tcPr>
            <w:tcW w:w="3260" w:type="dxa"/>
          </w:tcPr>
          <w:p w14:paraId="79AD693B" w14:textId="25F83E57" w:rsidR="00615CEC" w:rsidRDefault="00615CEC" w:rsidP="0018602A">
            <w:pPr>
              <w:rPr>
                <w:rFonts w:ascii="Verdana" w:hAnsi="Verdana" w:cs="Arial"/>
                <w:sz w:val="18"/>
                <w:szCs w:val="18"/>
              </w:rPr>
            </w:pPr>
            <w:r w:rsidRPr="0018602A">
              <w:rPr>
                <w:rFonts w:ascii="Verdana" w:hAnsi="Verdana" w:cs="Arial"/>
                <w:i/>
                <w:iCs/>
                <w:sz w:val="18"/>
                <w:szCs w:val="18"/>
              </w:rPr>
              <w:t>Daily practice of multiplication tables</w:t>
            </w:r>
            <w:r w:rsidRPr="007B085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8602A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18602A" w:rsidRPr="0018602A">
              <w:rPr>
                <w:rFonts w:ascii="Verdana" w:hAnsi="Verdana" w:cs="Arial"/>
                <w:sz w:val="18"/>
                <w:szCs w:val="18"/>
              </w:rPr>
              <w:t>Nine sixes? How many sixes in 42?</w:t>
            </w:r>
            <w:r w:rsidR="00186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8602A" w:rsidRPr="0018602A">
              <w:rPr>
                <w:rFonts w:ascii="Verdana" w:hAnsi="Verdana" w:cs="Arial"/>
                <w:sz w:val="18"/>
                <w:szCs w:val="18"/>
              </w:rPr>
              <w:t>Six times four? Forty-eight divided by six</w:t>
            </w:r>
            <w:r w:rsidR="0018602A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="0018602A" w:rsidRPr="0018602A">
              <w:rPr>
                <w:rFonts w:ascii="Verdana" w:hAnsi="Verdana" w:cs="Arial"/>
                <w:sz w:val="18"/>
                <w:szCs w:val="18"/>
              </w:rPr>
              <w:t>Three multiplied by six? Six times what equals sixty?</w:t>
            </w:r>
          </w:p>
          <w:p w14:paraId="1537FBB9" w14:textId="77777777" w:rsidR="0018602A" w:rsidRPr="0018602A" w:rsidRDefault="0018602A" w:rsidP="0018602A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 w14:paraId="7AB20A0A" w14:textId="5C47E616" w:rsidR="0018602A" w:rsidRPr="007B085F" w:rsidRDefault="0018602A" w:rsidP="0018602A">
            <w:pPr>
              <w:rPr>
                <w:rFonts w:ascii="Verdana" w:hAnsi="Verdana" w:cs="Arial"/>
                <w:sz w:val="18"/>
                <w:szCs w:val="18"/>
              </w:rPr>
            </w:pPr>
            <w:r w:rsidRPr="0018602A">
              <w:rPr>
                <w:rFonts w:ascii="Verdana" w:hAnsi="Verdana" w:cs="Arial"/>
                <w:i/>
                <w:iCs/>
                <w:sz w:val="18"/>
                <w:szCs w:val="18"/>
              </w:rPr>
              <w:t>Finding areas and perimeters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-c</w:t>
            </w:r>
            <w:r w:rsidRPr="0018602A">
              <w:rPr>
                <w:rFonts w:ascii="Verdana" w:hAnsi="Verdana" w:cs="Arial"/>
                <w:sz w:val="18"/>
                <w:szCs w:val="18"/>
              </w:rPr>
              <w:t>ollect 5 or 6 used envelopes of different sizes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as</w:t>
            </w:r>
            <w:r w:rsidRPr="0018602A">
              <w:rPr>
                <w:rFonts w:ascii="Verdana" w:hAnsi="Verdana" w:cs="Arial"/>
                <w:sz w:val="18"/>
                <w:szCs w:val="18"/>
              </w:rPr>
              <w:t>k your child to estimate the perimeter of each one to the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602A">
              <w:rPr>
                <w:rFonts w:ascii="Verdana" w:hAnsi="Verdana" w:cs="Arial"/>
                <w:sz w:val="18"/>
                <w:szCs w:val="18"/>
              </w:rPr>
              <w:t>nearest centimetre.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602A">
              <w:rPr>
                <w:rFonts w:ascii="Verdana" w:hAnsi="Verdana" w:cs="Arial"/>
                <w:sz w:val="18"/>
                <w:szCs w:val="18"/>
              </w:rPr>
              <w:t>Now measure. Write the estimate next to the measurement.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602A">
              <w:rPr>
                <w:rFonts w:ascii="Verdana" w:hAnsi="Verdana" w:cs="Arial"/>
                <w:sz w:val="18"/>
                <w:szCs w:val="18"/>
              </w:rPr>
              <w:t>How close did your child get?</w:t>
            </w:r>
          </w:p>
        </w:tc>
        <w:tc>
          <w:tcPr>
            <w:tcW w:w="3118" w:type="dxa"/>
          </w:tcPr>
          <w:p w14:paraId="5351823F" w14:textId="1E366EBA" w:rsidR="00615CEC" w:rsidRPr="007B085F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660389">
              <w:rPr>
                <w:rFonts w:ascii="Verdana" w:hAnsi="Verdana"/>
                <w:sz w:val="18"/>
                <w:szCs w:val="18"/>
              </w:rPr>
              <w:t>ones, tens, hundreds, thousands, ten thousands, partition, estimate, round, compare, equivalent, ascending, descending, graph, table, horizontal, vertical, scales, axis/ axes, tally, digit, plot, dual line graph, scale, prime number, composite number, square number, cube number, multiple, factor, inverse, perimeter, area, distance, area, formula, brackets, length, width, centimetres, square centimetres.</w:t>
            </w:r>
          </w:p>
        </w:tc>
      </w:tr>
      <w:tr w:rsidR="00615CEC" w:rsidRPr="007B085F" w14:paraId="33BCD324" w14:textId="77777777" w:rsidTr="00615CEC">
        <w:tc>
          <w:tcPr>
            <w:tcW w:w="1308" w:type="dxa"/>
          </w:tcPr>
          <w:p w14:paraId="55C3D5ED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F2B917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Science</w:t>
            </w:r>
          </w:p>
        </w:tc>
        <w:tc>
          <w:tcPr>
            <w:tcW w:w="3087" w:type="dxa"/>
          </w:tcPr>
          <w:p w14:paraId="4C0DC0BC" w14:textId="52B45925" w:rsidR="00917E7E" w:rsidRPr="008A4572" w:rsidRDefault="00224D9C" w:rsidP="00917E7E">
            <w:pPr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The children will be </w:t>
            </w:r>
            <w:r w:rsidR="00917E7E" w:rsidRPr="008A4572">
              <w:rPr>
                <w:rFonts w:ascii="Verdana" w:hAnsi="Verdana" w:cs="Arial"/>
                <w:sz w:val="18"/>
                <w:szCs w:val="18"/>
              </w:rPr>
              <w:t xml:space="preserve">further extending their knowledge of ‘Forces’ and will explore air and water resistance, the effects of friction on movement and the effects of levers, pulleys and simple machines on movement. </w:t>
            </w:r>
          </w:p>
          <w:p w14:paraId="765601B9" w14:textId="3A4303B3" w:rsidR="00917E7E" w:rsidRPr="008A4572" w:rsidRDefault="00917E7E" w:rsidP="00917E7E">
            <w:pPr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5629B7" w14:textId="3A4D5FBA" w:rsidR="00224D9C" w:rsidRPr="00224D9C" w:rsidRDefault="00224D9C" w:rsidP="00224D9C">
            <w:pPr>
              <w:rPr>
                <w:rFonts w:ascii="Verdana" w:hAnsi="Verdana" w:cs="Arial"/>
                <w:sz w:val="18"/>
                <w:szCs w:val="18"/>
              </w:rPr>
            </w:pPr>
            <w:r w:rsidRPr="00224D9C">
              <w:rPr>
                <w:rFonts w:ascii="Verdana" w:hAnsi="Verdana" w:cs="Arial"/>
                <w:sz w:val="18"/>
                <w:szCs w:val="18"/>
              </w:rPr>
              <w:t>Investigate what objects float and sink in the kitchen sink or the bath and find out about Archimedes' principle.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24D9C">
              <w:rPr>
                <w:rFonts w:ascii="Verdana" w:hAnsi="Verdana" w:cs="Arial"/>
                <w:sz w:val="18"/>
                <w:szCs w:val="18"/>
              </w:rPr>
              <w:t>Investigate different shapes of paper aeroplanes and which are most effective; discuss why.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24D9C">
              <w:rPr>
                <w:rFonts w:ascii="Verdana" w:hAnsi="Verdana" w:cs="Arial"/>
                <w:sz w:val="18"/>
                <w:szCs w:val="18"/>
              </w:rPr>
              <w:t>Make a simple pinball machine using a cardboard box and ice lolly sticks and explore the science of forces and motion.</w:t>
            </w:r>
          </w:p>
          <w:p w14:paraId="5E2036E5" w14:textId="77777777" w:rsidR="00224D9C" w:rsidRPr="00224D9C" w:rsidRDefault="00224D9C" w:rsidP="00224D9C">
            <w:pPr>
              <w:rPr>
                <w:rFonts w:ascii="Verdana" w:hAnsi="Verdana" w:cs="Arial"/>
                <w:sz w:val="18"/>
                <w:szCs w:val="18"/>
              </w:rPr>
            </w:pPr>
            <w:r w:rsidRPr="00224D9C">
              <w:rPr>
                <w:rFonts w:ascii="Verdana" w:hAnsi="Verdana" w:cs="Arial"/>
                <w:sz w:val="18"/>
                <w:szCs w:val="18"/>
              </w:rPr>
              <w:t>Explore gravity by dropping a selection of objects on the floor – do they always fall? Discuss why.</w:t>
            </w:r>
          </w:p>
          <w:p w14:paraId="285471EA" w14:textId="180249C2" w:rsidR="00917E7E" w:rsidRPr="007B085F" w:rsidRDefault="00224D9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224D9C">
              <w:rPr>
                <w:rFonts w:ascii="Verdana" w:hAnsi="Verdana" w:cs="Arial"/>
                <w:sz w:val="18"/>
                <w:szCs w:val="18"/>
              </w:rPr>
              <w:t xml:space="preserve">Find out about </w:t>
            </w:r>
            <w:r w:rsidR="00917E7E">
              <w:rPr>
                <w:rFonts w:ascii="Verdana" w:hAnsi="Verdana" w:cs="Arial"/>
                <w:sz w:val="18"/>
                <w:szCs w:val="18"/>
              </w:rPr>
              <w:t xml:space="preserve">Isaac Newton and Galileo Galilei. </w:t>
            </w:r>
          </w:p>
        </w:tc>
        <w:tc>
          <w:tcPr>
            <w:tcW w:w="3118" w:type="dxa"/>
          </w:tcPr>
          <w:p w14:paraId="4AA2EE55" w14:textId="0C609C12" w:rsidR="00615CEC" w:rsidRPr="007B085F" w:rsidRDefault="00224D9C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Gravity, air resistance, water resistance, friction, surface, force, effect, move, accelerate, decelerate, </w:t>
            </w:r>
            <w:r w:rsidR="00917E7E">
              <w:rPr>
                <w:rFonts w:ascii="Verdana" w:hAnsi="Verdana" w:cs="Arial"/>
                <w:sz w:val="18"/>
                <w:szCs w:val="18"/>
              </w:rPr>
              <w:t xml:space="preserve">stop, brake, mechanism, pulley, gear, spring, theory of gravitation, </w:t>
            </w:r>
            <w:proofErr w:type="spellStart"/>
            <w:r w:rsidR="00917E7E">
              <w:rPr>
                <w:rFonts w:ascii="Verdana" w:hAnsi="Verdana" w:cs="Arial"/>
                <w:sz w:val="18"/>
                <w:szCs w:val="18"/>
              </w:rPr>
              <w:t>newtons</w:t>
            </w:r>
            <w:proofErr w:type="spellEnd"/>
            <w:r w:rsidR="00917E7E">
              <w:rPr>
                <w:rFonts w:ascii="Verdana" w:hAnsi="Verdana" w:cs="Arial"/>
                <w:sz w:val="18"/>
                <w:szCs w:val="18"/>
              </w:rPr>
              <w:t xml:space="preserve">, weight, </w:t>
            </w:r>
            <w:proofErr w:type="spellStart"/>
            <w:r w:rsidR="00917E7E">
              <w:rPr>
                <w:rFonts w:ascii="Verdana" w:hAnsi="Verdana" w:cs="Arial"/>
                <w:sz w:val="18"/>
                <w:szCs w:val="18"/>
              </w:rPr>
              <w:t>upthrust</w:t>
            </w:r>
            <w:proofErr w:type="spellEnd"/>
            <w:r w:rsidR="00917E7E">
              <w:rPr>
                <w:rFonts w:ascii="Verdana" w:hAnsi="Verdana" w:cs="Arial"/>
                <w:sz w:val="18"/>
                <w:szCs w:val="18"/>
              </w:rPr>
              <w:t xml:space="preserve">, balanced, magnet, attract, </w:t>
            </w:r>
            <w:proofErr w:type="spellStart"/>
            <w:r w:rsidR="00917E7E">
              <w:rPr>
                <w:rFonts w:ascii="Verdana" w:hAnsi="Verdana" w:cs="Arial"/>
                <w:sz w:val="18"/>
                <w:szCs w:val="18"/>
              </w:rPr>
              <w:t>forcemeter</w:t>
            </w:r>
            <w:proofErr w:type="spellEnd"/>
            <w:r w:rsidR="00917E7E">
              <w:rPr>
                <w:rFonts w:ascii="Verdana" w:hAnsi="Verdana" w:cs="Arial"/>
                <w:sz w:val="18"/>
                <w:szCs w:val="18"/>
              </w:rPr>
              <w:t>, buoyant, unbalanced force, velocity, aerodynamic.</w:t>
            </w:r>
          </w:p>
          <w:p w14:paraId="679E01ED" w14:textId="04E65EE6" w:rsidR="00615CEC" w:rsidRPr="007B085F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15CEC" w:rsidRPr="007B085F" w14:paraId="1A046947" w14:textId="77777777" w:rsidTr="00615CEC">
        <w:tc>
          <w:tcPr>
            <w:tcW w:w="1308" w:type="dxa"/>
          </w:tcPr>
          <w:p w14:paraId="626FAA79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D18D4D" w14:textId="08F8FF4B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Themed Work</w:t>
            </w:r>
          </w:p>
          <w:p w14:paraId="2907CF84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65841BB" w14:textId="682686A1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087" w:type="dxa"/>
          </w:tcPr>
          <w:p w14:paraId="62DE87C9" w14:textId="35E11C2A" w:rsidR="00615CEC" w:rsidRPr="008A4572" w:rsidRDefault="00615CEC" w:rsidP="00631561">
            <w:pPr>
              <w:rPr>
                <w:rFonts w:ascii="Verdana" w:hAnsi="Verdana"/>
                <w:sz w:val="18"/>
                <w:szCs w:val="18"/>
              </w:rPr>
            </w:pPr>
            <w:r w:rsidRPr="008A4572">
              <w:rPr>
                <w:rFonts w:ascii="Verdana" w:hAnsi="Verdana"/>
                <w:sz w:val="18"/>
                <w:szCs w:val="18"/>
              </w:rPr>
              <w:t>Our main theme for this half-term is ‘Invaders and Settlers’, through which we will cover skills in English, Art, D&amp;T, Geography, History and Computing.</w:t>
            </w:r>
          </w:p>
        </w:tc>
        <w:tc>
          <w:tcPr>
            <w:tcW w:w="3260" w:type="dxa"/>
          </w:tcPr>
          <w:p w14:paraId="0E0C1698" w14:textId="368EC598" w:rsidR="00615CEC" w:rsidRDefault="00567DB8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Find out about the</w:t>
            </w:r>
            <w:r w:rsidR="008D37D9">
              <w:rPr>
                <w:rFonts w:ascii="Verdana" w:hAnsi="Verdana" w:cs="Arial"/>
                <w:sz w:val="18"/>
                <w:szCs w:val="18"/>
              </w:rPr>
              <w:t xml:space="preserve"> Anglo-Saxons</w:t>
            </w:r>
            <w:r w:rsidR="00043F7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Who were they? Where did they come from? </w:t>
            </w:r>
            <w:r w:rsidR="00043F73">
              <w:rPr>
                <w:rFonts w:ascii="Verdana" w:hAnsi="Verdana" w:cs="Arial"/>
                <w:sz w:val="18"/>
                <w:szCs w:val="18"/>
              </w:rPr>
              <w:t>What was Anglo-Saxon life like?</w:t>
            </w:r>
          </w:p>
        </w:tc>
        <w:tc>
          <w:tcPr>
            <w:tcW w:w="3118" w:type="dxa"/>
          </w:tcPr>
          <w:p w14:paraId="00CB8044" w14:textId="0C688DA9" w:rsidR="00615CEC" w:rsidRPr="007B085F" w:rsidRDefault="00567DB8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Angles, Saxons, Jutes, mead, runes, thatch,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weregeld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, illumination, manuscript, Lindisfarne, longboat, longhouse, danegeld, raid, feast, jarl, figurehead, Valhalla.</w:t>
            </w:r>
          </w:p>
        </w:tc>
      </w:tr>
      <w:tr w:rsidR="00615CEC" w:rsidRPr="007B085F" w14:paraId="6F2E5B3B" w14:textId="77777777" w:rsidTr="008A4572">
        <w:trPr>
          <w:trHeight w:val="553"/>
        </w:trPr>
        <w:tc>
          <w:tcPr>
            <w:tcW w:w="1308" w:type="dxa"/>
          </w:tcPr>
          <w:p w14:paraId="6DFCD116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3742255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Art and Design</w:t>
            </w:r>
          </w:p>
          <w:p w14:paraId="16EE1E00" w14:textId="28DFF985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087" w:type="dxa"/>
          </w:tcPr>
          <w:p w14:paraId="7F8F38D1" w14:textId="34D3A3B7" w:rsidR="00615CEC" w:rsidRPr="008A4572" w:rsidRDefault="008A4572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Viking pencil portraits and ‘d</w:t>
            </w:r>
            <w:r w:rsidR="008D37D9" w:rsidRPr="008A4572">
              <w:rPr>
                <w:rFonts w:ascii="Verdana" w:hAnsi="Verdana" w:cs="Arial"/>
                <w:sz w:val="18"/>
                <w:szCs w:val="18"/>
              </w:rPr>
              <w:t>ragon eye</w:t>
            </w:r>
            <w:r>
              <w:rPr>
                <w:rFonts w:ascii="Verdana" w:hAnsi="Verdana" w:cs="Arial"/>
                <w:sz w:val="18"/>
                <w:szCs w:val="18"/>
              </w:rPr>
              <w:t>’ sculptures</w:t>
            </w:r>
            <w:r w:rsidR="008D37D9" w:rsidRPr="008A4572">
              <w:rPr>
                <w:rFonts w:ascii="Verdana" w:hAnsi="Verdana" w:cs="Arial"/>
                <w:sz w:val="18"/>
                <w:szCs w:val="18"/>
              </w:rPr>
              <w:t xml:space="preserve"> linked to Beowulf</w:t>
            </w:r>
            <w:r w:rsidR="00631561" w:rsidRPr="008A4572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E3369B2" w14:textId="4AA058F3" w:rsidR="00615CEC" w:rsidRPr="007B085F" w:rsidRDefault="008D37D9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Research images of dragon eyes and practising sketching techniques.</w:t>
            </w:r>
          </w:p>
        </w:tc>
        <w:tc>
          <w:tcPr>
            <w:tcW w:w="3118" w:type="dxa"/>
          </w:tcPr>
          <w:p w14:paraId="2D108E43" w14:textId="684C8D10" w:rsidR="00615CEC" w:rsidRPr="007B085F" w:rsidRDefault="008D37D9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Scales, shading, pressure, texture, detail, draft, critique, clay, acrylic paint.</w:t>
            </w:r>
          </w:p>
        </w:tc>
      </w:tr>
      <w:tr w:rsidR="00615CEC" w:rsidRPr="007B085F" w14:paraId="683A3C51" w14:textId="77777777" w:rsidTr="00615CEC">
        <w:tc>
          <w:tcPr>
            <w:tcW w:w="1308" w:type="dxa"/>
          </w:tcPr>
          <w:p w14:paraId="06747C82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DD94C29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PSHEE</w:t>
            </w:r>
          </w:p>
        </w:tc>
        <w:tc>
          <w:tcPr>
            <w:tcW w:w="3087" w:type="dxa"/>
          </w:tcPr>
          <w:p w14:paraId="61F9E87A" w14:textId="08D9DCE4" w:rsidR="00FD20E2" w:rsidRPr="008A4572" w:rsidRDefault="00FD20E2" w:rsidP="00FD20E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  <w:r w:rsidR="00615CEC" w:rsidRPr="008A4572">
              <w:rPr>
                <w:rFonts w:ascii="Verdana" w:hAnsi="Verdana"/>
                <w:sz w:val="18"/>
                <w:szCs w:val="18"/>
                <w:lang w:val="en-US"/>
              </w:rPr>
              <w:t>hrough the theme ‘New Beginnings</w:t>
            </w:r>
            <w:r w:rsidRPr="008A4572">
              <w:rPr>
                <w:rFonts w:ascii="Verdana" w:hAnsi="Verdana"/>
                <w:sz w:val="18"/>
                <w:szCs w:val="18"/>
                <w:lang w:val="en-US"/>
              </w:rPr>
              <w:t>, the</w:t>
            </w:r>
            <w:r w:rsidRPr="008A4572">
              <w:rPr>
                <w:rFonts w:ascii="Verdana" w:hAnsi="Verdana" w:cs="Arial"/>
                <w:sz w:val="18"/>
                <w:szCs w:val="18"/>
              </w:rPr>
              <w:t xml:space="preserve"> children will </w:t>
            </w:r>
          </w:p>
          <w:p w14:paraId="1E2FACB4" w14:textId="6254AE0E" w:rsidR="00615CEC" w:rsidRPr="008A4572" w:rsidRDefault="00FD20E2" w:rsidP="00FD20E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children explore feelings of happiness and excitement, sadness, anxiety and fearfulness, while learning shared models for ‘calming down’ and ‘problem solving’.</w:t>
            </w:r>
          </w:p>
        </w:tc>
        <w:tc>
          <w:tcPr>
            <w:tcW w:w="3260" w:type="dxa"/>
          </w:tcPr>
          <w:p w14:paraId="0E1030E7" w14:textId="0F046F54" w:rsidR="00FD20E2" w:rsidRDefault="00FD20E2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Encourage the children to discuss their feelings about school; give them the opportunity to empathise with others and consider how their own behaviour effects their learning community. </w:t>
            </w:r>
          </w:p>
          <w:p w14:paraId="52CAEB15" w14:textId="77777777" w:rsidR="00FD20E2" w:rsidRDefault="00FD20E2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96951B5" w14:textId="751D1614" w:rsidR="00615CEC" w:rsidRPr="007B085F" w:rsidRDefault="00615CEC" w:rsidP="00FD20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F28DE5" w14:textId="717FC879" w:rsidR="00615CEC" w:rsidRPr="007B085F" w:rsidRDefault="00DF2006" w:rsidP="00DF20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DF2006">
              <w:rPr>
                <w:rFonts w:ascii="Verdana" w:hAnsi="Verdana"/>
                <w:sz w:val="18"/>
                <w:szCs w:val="18"/>
              </w:rPr>
              <w:t>eamwork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motivation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enthusiasm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bravery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DF2006">
              <w:rPr>
                <w:rFonts w:ascii="Verdana" w:hAnsi="Verdana"/>
                <w:sz w:val="18"/>
                <w:szCs w:val="18"/>
              </w:rPr>
              <w:t>respect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anticipation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excitement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nervous, nervousness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DF2006">
              <w:rPr>
                <w:rFonts w:ascii="Verdana" w:hAnsi="Verdana"/>
                <w:sz w:val="18"/>
                <w:szCs w:val="18"/>
              </w:rPr>
              <w:t>worried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anxiety, anxious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petrified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F2006">
              <w:rPr>
                <w:rFonts w:ascii="Verdana" w:hAnsi="Verdana"/>
                <w:sz w:val="18"/>
                <w:szCs w:val="18"/>
              </w:rPr>
              <w:t xml:space="preserve"> frightened, terrified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15CEC" w:rsidRPr="007B085F" w14:paraId="4661E7C5" w14:textId="77777777" w:rsidTr="00615CEC">
        <w:tc>
          <w:tcPr>
            <w:tcW w:w="1308" w:type="dxa"/>
          </w:tcPr>
          <w:p w14:paraId="1D28DD20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3B7C51B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ICT</w:t>
            </w:r>
          </w:p>
        </w:tc>
        <w:tc>
          <w:tcPr>
            <w:tcW w:w="3087" w:type="dxa"/>
          </w:tcPr>
          <w:p w14:paraId="523C5471" w14:textId="792368C8" w:rsidR="00615CEC" w:rsidRPr="008A4572" w:rsidRDefault="00615CEC" w:rsidP="00615CEC">
            <w:pPr>
              <w:rPr>
                <w:rFonts w:ascii="Verdana" w:hAnsi="Verdana"/>
                <w:sz w:val="18"/>
                <w:szCs w:val="18"/>
              </w:rPr>
            </w:pPr>
            <w:r w:rsidRPr="008A4572">
              <w:rPr>
                <w:rFonts w:ascii="Verdana" w:hAnsi="Verdana"/>
                <w:sz w:val="18"/>
                <w:szCs w:val="18"/>
              </w:rPr>
              <w:t xml:space="preserve">Linked to our themed work, the children will be exploring </w:t>
            </w:r>
            <w:r w:rsidR="00FD20E2" w:rsidRPr="008A4572">
              <w:rPr>
                <w:rFonts w:ascii="Verdana" w:hAnsi="Verdana"/>
                <w:sz w:val="18"/>
                <w:szCs w:val="18"/>
              </w:rPr>
              <w:t>coding</w:t>
            </w:r>
            <w:r w:rsidRPr="008A4572">
              <w:rPr>
                <w:rFonts w:ascii="Verdana" w:hAnsi="Verdana"/>
                <w:sz w:val="18"/>
                <w:szCs w:val="18"/>
              </w:rPr>
              <w:t xml:space="preserve">, using </w:t>
            </w:r>
            <w:r w:rsidR="00FD20E2" w:rsidRPr="008A4572">
              <w:rPr>
                <w:rFonts w:ascii="Verdana" w:hAnsi="Verdana"/>
                <w:sz w:val="18"/>
                <w:szCs w:val="18"/>
              </w:rPr>
              <w:t xml:space="preserve">Scratch software. </w:t>
            </w:r>
            <w:r w:rsidRPr="008A4572">
              <w:rPr>
                <w:rFonts w:ascii="Verdana" w:hAnsi="Verdana"/>
                <w:sz w:val="18"/>
                <w:szCs w:val="18"/>
              </w:rPr>
              <w:t>In addition, the use of IC &amp;T in general is embedded across the curriculum and basic IC &amp; T skills will be consolidated and extended as part of everyday learning.</w:t>
            </w:r>
          </w:p>
          <w:p w14:paraId="5E99EC12" w14:textId="0642DAC3" w:rsidR="00615CEC" w:rsidRPr="008A4572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6B42B5" w14:textId="20EE16D8" w:rsidR="00615CEC" w:rsidRPr="007B085F" w:rsidRDefault="00615CEC" w:rsidP="00615CEC">
            <w:pPr>
              <w:rPr>
                <w:rFonts w:ascii="Verdana" w:hAnsi="Verdana"/>
                <w:sz w:val="18"/>
                <w:szCs w:val="18"/>
              </w:rPr>
            </w:pPr>
            <w:r w:rsidRPr="007B085F">
              <w:rPr>
                <w:rFonts w:ascii="Verdana" w:hAnsi="Verdana" w:cs="Arial"/>
                <w:sz w:val="18"/>
                <w:szCs w:val="18"/>
              </w:rPr>
              <w:t xml:space="preserve">Practise with </w:t>
            </w:r>
            <w:r w:rsidR="00FD20E2">
              <w:rPr>
                <w:rFonts w:ascii="Verdana" w:hAnsi="Verdana" w:cs="Arial"/>
                <w:sz w:val="18"/>
                <w:szCs w:val="18"/>
              </w:rPr>
              <w:t>Scratch</w:t>
            </w:r>
            <w:r w:rsidRPr="007B085F">
              <w:rPr>
                <w:rFonts w:ascii="Verdana" w:hAnsi="Verdana" w:cs="Arial"/>
                <w:sz w:val="18"/>
                <w:szCs w:val="18"/>
              </w:rPr>
              <w:t xml:space="preserve"> at home (free software).</w:t>
            </w:r>
          </w:p>
        </w:tc>
        <w:tc>
          <w:tcPr>
            <w:tcW w:w="3118" w:type="dxa"/>
          </w:tcPr>
          <w:p w14:paraId="21F16FFC" w14:textId="5E28481C" w:rsidR="00615CEC" w:rsidRPr="007B085F" w:rsidRDefault="00167ADE" w:rsidP="00615C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Debug, program, algorithm, loops, backgrounds, sprites, costumes, operation, animation, movement, action, motion, glide, scene, icon, code, sounds.</w:t>
            </w:r>
          </w:p>
        </w:tc>
      </w:tr>
      <w:tr w:rsidR="00615CEC" w:rsidRPr="007B085F" w14:paraId="1CFC7621" w14:textId="77777777" w:rsidTr="00615CEC">
        <w:tc>
          <w:tcPr>
            <w:tcW w:w="1308" w:type="dxa"/>
          </w:tcPr>
          <w:p w14:paraId="35054683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6ED02E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PE</w:t>
            </w:r>
          </w:p>
        </w:tc>
        <w:tc>
          <w:tcPr>
            <w:tcW w:w="3087" w:type="dxa"/>
          </w:tcPr>
          <w:p w14:paraId="04353E38" w14:textId="2F120A26" w:rsidR="00615CEC" w:rsidRPr="008A4572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Tuesdays – Dance with Miss Roberts</w:t>
            </w:r>
          </w:p>
          <w:p w14:paraId="00DAFDDB" w14:textId="77777777" w:rsidR="008B6686" w:rsidRPr="008A4572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Wednesdays – Games with </w:t>
            </w:r>
            <w:r w:rsidR="008B6686" w:rsidRPr="008A4572">
              <w:rPr>
                <w:rFonts w:ascii="Verdana" w:hAnsi="Verdana" w:cs="Arial"/>
                <w:sz w:val="18"/>
                <w:szCs w:val="18"/>
              </w:rPr>
              <w:t>sports coach</w:t>
            </w:r>
          </w:p>
          <w:p w14:paraId="34F94435" w14:textId="3F7B8646" w:rsidR="00615CEC" w:rsidRPr="008A4572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Thursdays – Games with Mrs Maw</w:t>
            </w:r>
          </w:p>
          <w:p w14:paraId="72EA266A" w14:textId="72F17A99" w:rsidR="00EF147F" w:rsidRPr="008A4572" w:rsidRDefault="00EF147F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CC485" w14:textId="77777777" w:rsidR="00615CEC" w:rsidRPr="007B085F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7B085F">
              <w:rPr>
                <w:rFonts w:ascii="Verdana" w:hAnsi="Verdana" w:cs="Arial"/>
                <w:sz w:val="18"/>
                <w:szCs w:val="18"/>
              </w:rPr>
              <w:t>Be active!</w:t>
            </w:r>
          </w:p>
        </w:tc>
        <w:tc>
          <w:tcPr>
            <w:tcW w:w="3118" w:type="dxa"/>
          </w:tcPr>
          <w:p w14:paraId="722BFFAD" w14:textId="77777777" w:rsidR="00615CEC" w:rsidRPr="007B085F" w:rsidRDefault="00615CEC" w:rsidP="00615CE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5CEC" w:rsidRPr="007B085F" w14:paraId="2072BD77" w14:textId="77777777" w:rsidTr="00615CEC">
        <w:tc>
          <w:tcPr>
            <w:tcW w:w="1308" w:type="dxa"/>
          </w:tcPr>
          <w:p w14:paraId="1C4C8138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E0601C8" w14:textId="77777777" w:rsidR="00615CEC" w:rsidRPr="008B6686" w:rsidRDefault="00615CEC" w:rsidP="00615CE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sz w:val="18"/>
                <w:szCs w:val="18"/>
              </w:rPr>
              <w:t>RE</w:t>
            </w:r>
          </w:p>
        </w:tc>
        <w:tc>
          <w:tcPr>
            <w:tcW w:w="3087" w:type="dxa"/>
          </w:tcPr>
          <w:p w14:paraId="36845ED8" w14:textId="0D2629C6" w:rsidR="00615CEC" w:rsidRPr="008A4572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/>
                <w:sz w:val="18"/>
                <w:szCs w:val="18"/>
              </w:rPr>
              <w:t>Throughout Year</w:t>
            </w:r>
            <w:r w:rsidR="00DF2006" w:rsidRPr="008A4572">
              <w:rPr>
                <w:rFonts w:ascii="Verdana" w:hAnsi="Verdana"/>
                <w:sz w:val="18"/>
                <w:szCs w:val="18"/>
              </w:rPr>
              <w:t xml:space="preserve"> Five</w:t>
            </w:r>
            <w:r w:rsidRPr="008A4572">
              <w:rPr>
                <w:rFonts w:ascii="Verdana" w:hAnsi="Verdana"/>
                <w:sz w:val="18"/>
                <w:szCs w:val="18"/>
              </w:rPr>
              <w:t xml:space="preserve"> the children will be looking at the key question:  </w:t>
            </w:r>
            <w:r w:rsidR="00DF2006" w:rsidRPr="008A4572">
              <w:rPr>
                <w:rFonts w:ascii="Verdana" w:hAnsi="Verdana"/>
                <w:b/>
                <w:bCs/>
                <w:sz w:val="18"/>
                <w:szCs w:val="18"/>
              </w:rPr>
              <w:t>Where can we find guidance about how to live our lives?</w:t>
            </w:r>
          </w:p>
          <w:p w14:paraId="0F3746C9" w14:textId="3E4EA7AA" w:rsidR="00615CEC" w:rsidRPr="008A4572" w:rsidRDefault="00615CEC" w:rsidP="00615CEC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The focus this half-term is</w:t>
            </w:r>
            <w:r w:rsidRPr="008A4572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: </w:t>
            </w:r>
            <w:r w:rsidR="00DF2006" w:rsidRPr="008A4572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How do people decide what to believe? </w:t>
            </w:r>
          </w:p>
          <w:p w14:paraId="7BA9EEF9" w14:textId="77777777" w:rsidR="00615CEC" w:rsidRPr="008A4572" w:rsidRDefault="00DF2006" w:rsidP="00615CEC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The children will explore the Christian beliefs and teachings contained in the Apostle’s Creed and how shared beliefs unite the world-wide Church. Through this they will have the opportunity to explore the question of how people can live together well in modern Britain – and the value of being united in diversity.</w:t>
            </w:r>
          </w:p>
          <w:p w14:paraId="56A336FA" w14:textId="32979132" w:rsidR="00DF2006" w:rsidRPr="008A4572" w:rsidRDefault="00DF2006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726B79" w14:textId="1D20759C" w:rsidR="00615CEC" w:rsidRPr="007B085F" w:rsidRDefault="00167ADE" w:rsidP="00DF200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Discuss and research the different</w:t>
            </w:r>
            <w:r>
              <w:t xml:space="preserve"> </w:t>
            </w:r>
            <w:r w:rsidRPr="00167ADE">
              <w:rPr>
                <w:rFonts w:ascii="Verdana" w:hAnsi="Verdana" w:cs="Arial"/>
                <w:sz w:val="18"/>
                <w:szCs w:val="18"/>
              </w:rPr>
              <w:t>types of Christians and churches that belong to 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e worldwide Christian community. </w:t>
            </w:r>
          </w:p>
        </w:tc>
        <w:tc>
          <w:tcPr>
            <w:tcW w:w="3118" w:type="dxa"/>
          </w:tcPr>
          <w:p w14:paraId="0B91EC55" w14:textId="3E3B4961" w:rsidR="00615CEC" w:rsidRDefault="00167ADE" w:rsidP="00615CE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Apostles’s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creed, belief, teaching, trinity, community, source of authority, guidance, worship, diversity, values.</w:t>
            </w:r>
          </w:p>
          <w:p w14:paraId="78243784" w14:textId="2F847307" w:rsidR="00615CEC" w:rsidRPr="007B085F" w:rsidRDefault="00615CEC" w:rsidP="00615CE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15CEC" w:rsidRPr="007B085F" w14:paraId="6F910E6D" w14:textId="77777777" w:rsidTr="00615CEC">
        <w:tc>
          <w:tcPr>
            <w:tcW w:w="1308" w:type="dxa"/>
          </w:tcPr>
          <w:p w14:paraId="707AB6ED" w14:textId="77777777" w:rsidR="00615CEC" w:rsidRDefault="00615CEC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F7AB300" w14:textId="77777777" w:rsidR="00615CEC" w:rsidRDefault="00615CEC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3B07113" w14:textId="42BF7269" w:rsidR="00615CEC" w:rsidRPr="00615CEC" w:rsidRDefault="00615CEC" w:rsidP="00615CE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bCs/>
                <w:sz w:val="18"/>
                <w:szCs w:val="18"/>
              </w:rPr>
              <w:t>Spanish</w:t>
            </w:r>
          </w:p>
          <w:p w14:paraId="2EF37A11" w14:textId="77777777" w:rsidR="00615CEC" w:rsidRDefault="00615CEC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D709E57" w14:textId="77777777" w:rsidR="00615CEC" w:rsidRDefault="00615CEC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923E0D2" w14:textId="4D9EBAC9" w:rsidR="00615CEC" w:rsidRPr="007B085F" w:rsidRDefault="00615CEC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7" w:type="dxa"/>
          </w:tcPr>
          <w:p w14:paraId="6CA5A679" w14:textId="247665F6" w:rsidR="008A4572" w:rsidRDefault="008A4572" w:rsidP="00AC3D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children will use their knowledge of body parts and descriptive phrase to create ‘WANTED’ posters of Grendel (linked to Beowulf).</w:t>
            </w:r>
          </w:p>
          <w:p w14:paraId="04A4ADC2" w14:textId="77777777" w:rsidR="008A4572" w:rsidRDefault="008A4572" w:rsidP="00AC3DFC">
            <w:pPr>
              <w:rPr>
                <w:rFonts w:ascii="Verdana" w:hAnsi="Verdana"/>
                <w:sz w:val="18"/>
                <w:szCs w:val="18"/>
              </w:rPr>
            </w:pPr>
          </w:p>
          <w:p w14:paraId="5074AC48" w14:textId="11996517" w:rsidR="00AC3DFC" w:rsidRPr="008A4572" w:rsidRDefault="00AC3DFC" w:rsidP="008A45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0237C0" w14:textId="3B6E7BCE" w:rsidR="00615CEC" w:rsidRDefault="00AC3DFC" w:rsidP="00AC3DF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Practise common words and phrases already learned</w:t>
            </w:r>
            <w:r w:rsidR="008A4572">
              <w:rPr>
                <w:rFonts w:ascii="Verdana" w:hAnsi="Verdana" w:cs="Arial"/>
                <w:sz w:val="18"/>
                <w:szCs w:val="18"/>
              </w:rPr>
              <w:t xml:space="preserve"> e.g. body parts, colours etc. </w:t>
            </w:r>
          </w:p>
        </w:tc>
        <w:tc>
          <w:tcPr>
            <w:tcW w:w="3118" w:type="dxa"/>
          </w:tcPr>
          <w:p w14:paraId="14DA72DA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Arm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brazo</w:t>
            </w:r>
            <w:proofErr w:type="spellEnd"/>
          </w:p>
          <w:p w14:paraId="1B74E3A6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Back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espalda</w:t>
            </w:r>
            <w:proofErr w:type="spellEnd"/>
          </w:p>
          <w:p w14:paraId="6E4E1199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Backbone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columna</w:t>
            </w:r>
            <w:proofErr w:type="spellEnd"/>
            <w:r w:rsidRPr="008A4572">
              <w:rPr>
                <w:rFonts w:ascii="Verdana" w:hAnsi="Verdana" w:cs="Arial"/>
                <w:sz w:val="18"/>
                <w:szCs w:val="18"/>
              </w:rPr>
              <w:t xml:space="preserve"> vertebral</w:t>
            </w:r>
          </w:p>
          <w:p w14:paraId="4406008F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Brain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cerebro</w:t>
            </w:r>
            <w:proofErr w:type="spellEnd"/>
            <w:r w:rsidRPr="008A4572">
              <w:rPr>
                <w:rFonts w:ascii="Verdana" w:hAnsi="Verdana" w:cs="Arial"/>
                <w:sz w:val="18"/>
                <w:szCs w:val="18"/>
              </w:rPr>
              <w:t xml:space="preserve">,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seso</w:t>
            </w:r>
            <w:proofErr w:type="spellEnd"/>
          </w:p>
          <w:p w14:paraId="271CE8DA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Ear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oído</w:t>
            </w:r>
            <w:proofErr w:type="spellEnd"/>
            <w:r w:rsidRPr="008A4572">
              <w:rPr>
                <w:rFonts w:ascii="Verdana" w:hAnsi="Verdana" w:cs="Arial"/>
                <w:sz w:val="18"/>
                <w:szCs w:val="18"/>
              </w:rPr>
              <w:t xml:space="preserve">,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oreja</w:t>
            </w:r>
            <w:proofErr w:type="spellEnd"/>
          </w:p>
          <w:p w14:paraId="1B1DBB34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Elbow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codo</w:t>
            </w:r>
            <w:proofErr w:type="spellEnd"/>
          </w:p>
          <w:p w14:paraId="5EA382B8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Eye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ojo</w:t>
            </w:r>
            <w:proofErr w:type="spellEnd"/>
          </w:p>
          <w:p w14:paraId="41DABBF6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Finger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dedo</w:t>
            </w:r>
            <w:proofErr w:type="spellEnd"/>
          </w:p>
          <w:p w14:paraId="7F69B484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>Foot — el pie</w:t>
            </w:r>
          </w:p>
          <w:p w14:paraId="4CB8993C" w14:textId="77777777" w:rsidR="00615CEC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Hair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pelo</w:t>
            </w:r>
            <w:proofErr w:type="spellEnd"/>
          </w:p>
          <w:p w14:paraId="7A0ED218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Tongue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lengua</w:t>
            </w:r>
            <w:proofErr w:type="spellEnd"/>
          </w:p>
          <w:p w14:paraId="5CD7FB67" w14:textId="259EE89E" w:rsid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Tooth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diente</w:t>
            </w:r>
            <w:proofErr w:type="spellEnd"/>
            <w:r w:rsidRPr="008A4572">
              <w:rPr>
                <w:rFonts w:ascii="Verdana" w:hAnsi="Verdana" w:cs="Arial"/>
                <w:sz w:val="18"/>
                <w:szCs w:val="18"/>
              </w:rPr>
              <w:t xml:space="preserve">,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muela</w:t>
            </w:r>
            <w:proofErr w:type="spellEnd"/>
          </w:p>
          <w:p w14:paraId="2479A4CC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Knee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rodilla</w:t>
            </w:r>
            <w:proofErr w:type="spellEnd"/>
          </w:p>
          <w:p w14:paraId="69B3DFCD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Leg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pierna</w:t>
            </w:r>
            <w:proofErr w:type="spellEnd"/>
          </w:p>
          <w:p w14:paraId="216C7693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Mouth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boca</w:t>
            </w:r>
            <w:proofErr w:type="spellEnd"/>
          </w:p>
          <w:p w14:paraId="590DAC5C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Muscle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músculo</w:t>
            </w:r>
            <w:proofErr w:type="spellEnd"/>
          </w:p>
          <w:p w14:paraId="7C9A1FC8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Neck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cuello</w:t>
            </w:r>
            <w:proofErr w:type="spellEnd"/>
          </w:p>
          <w:p w14:paraId="3FC23E1B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Nose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nariz</w:t>
            </w:r>
            <w:proofErr w:type="spellEnd"/>
          </w:p>
          <w:p w14:paraId="19D574CB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Shoulder — el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hombro</w:t>
            </w:r>
            <w:proofErr w:type="spellEnd"/>
          </w:p>
          <w:p w14:paraId="2CEE4133" w14:textId="77777777" w:rsidR="008A4572" w:rsidRP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  <w:r w:rsidRPr="008A4572">
              <w:rPr>
                <w:rFonts w:ascii="Verdana" w:hAnsi="Verdana" w:cs="Arial"/>
                <w:sz w:val="18"/>
                <w:szCs w:val="18"/>
              </w:rPr>
              <w:t xml:space="preserve">Skin — la </w:t>
            </w:r>
            <w:proofErr w:type="spellStart"/>
            <w:r w:rsidRPr="008A4572">
              <w:rPr>
                <w:rFonts w:ascii="Verdana" w:hAnsi="Verdana" w:cs="Arial"/>
                <w:sz w:val="18"/>
                <w:szCs w:val="18"/>
              </w:rPr>
              <w:t>piel</w:t>
            </w:r>
            <w:proofErr w:type="spellEnd"/>
          </w:p>
          <w:p w14:paraId="1B218251" w14:textId="16479E3E" w:rsidR="008A4572" w:rsidRDefault="008A4572" w:rsidP="008A457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0F16" w:rsidRPr="007B085F" w14:paraId="4810C75E" w14:textId="77777777" w:rsidTr="00615CEC">
        <w:tc>
          <w:tcPr>
            <w:tcW w:w="1308" w:type="dxa"/>
          </w:tcPr>
          <w:p w14:paraId="6769D811" w14:textId="77777777" w:rsidR="00710F16" w:rsidRDefault="00710F16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9953785" w14:textId="77777777" w:rsidR="00710F16" w:rsidRDefault="00710F16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69F5E81" w14:textId="68BCF4F4" w:rsidR="00710F16" w:rsidRPr="00615CEC" w:rsidRDefault="00710F16" w:rsidP="00710F1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6686"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  <w:t>Music</w:t>
            </w:r>
          </w:p>
          <w:p w14:paraId="3AD0B9D4" w14:textId="77777777" w:rsidR="00710F16" w:rsidRDefault="00710F16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A8F9E00" w14:textId="7475BF06" w:rsidR="00710F16" w:rsidRDefault="00710F16" w:rsidP="00615C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7" w:type="dxa"/>
          </w:tcPr>
          <w:p w14:paraId="02AD3EF2" w14:textId="655EB8BE" w:rsidR="00710F16" w:rsidRPr="008A4572" w:rsidRDefault="00EF147F" w:rsidP="00615CEC">
            <w:pPr>
              <w:rPr>
                <w:rFonts w:ascii="Verdana" w:hAnsi="Verdana"/>
                <w:sz w:val="18"/>
                <w:szCs w:val="18"/>
              </w:rPr>
            </w:pPr>
            <w:r w:rsidRPr="008A4572">
              <w:rPr>
                <w:rFonts w:ascii="Verdana" w:hAnsi="Verdana"/>
                <w:sz w:val="18"/>
                <w:szCs w:val="18"/>
              </w:rPr>
              <w:t>Music will be taught by Miss McGann and the children will be</w:t>
            </w:r>
            <w:r w:rsidR="00C66253">
              <w:rPr>
                <w:rFonts w:ascii="Verdana" w:hAnsi="Verdana"/>
                <w:sz w:val="18"/>
                <w:szCs w:val="18"/>
              </w:rPr>
              <w:t xml:space="preserve"> learning about rock music (Bon Jovi’s </w:t>
            </w:r>
            <w:proofErr w:type="spellStart"/>
            <w:r w:rsidR="00C66253">
              <w:rPr>
                <w:rFonts w:ascii="Verdana" w:hAnsi="Verdana"/>
                <w:sz w:val="18"/>
                <w:szCs w:val="18"/>
              </w:rPr>
              <w:t>Livin</w:t>
            </w:r>
            <w:proofErr w:type="spellEnd"/>
            <w:r w:rsidR="00C66253">
              <w:rPr>
                <w:rFonts w:ascii="Verdana" w:hAnsi="Verdana"/>
                <w:sz w:val="18"/>
                <w:szCs w:val="18"/>
              </w:rPr>
              <w:t>’ on a Prayer being the main focus)</w:t>
            </w:r>
          </w:p>
        </w:tc>
        <w:tc>
          <w:tcPr>
            <w:tcW w:w="3260" w:type="dxa"/>
          </w:tcPr>
          <w:p w14:paraId="4B546E54" w14:textId="7DE23EF1" w:rsidR="00710F16" w:rsidRDefault="00C66253" w:rsidP="00C6625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Listening to rock music and identifying the structure and instrumentation using appropriate vocabulary.</w:t>
            </w:r>
          </w:p>
        </w:tc>
        <w:tc>
          <w:tcPr>
            <w:tcW w:w="3118" w:type="dxa"/>
          </w:tcPr>
          <w:p w14:paraId="01197100" w14:textId="21257014" w:rsidR="00710F16" w:rsidRDefault="00C66253" w:rsidP="00615CE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introduction, verse, chorus, bridge, middle eight  (guitar solo</w:t>
            </w:r>
            <w:r>
              <w:rPr>
                <w:rFonts w:ascii="Verdana" w:hAnsi="Verdana" w:cs="Arial"/>
                <w:sz w:val="18"/>
                <w:szCs w:val="18"/>
              </w:rPr>
              <w:t>- use of distortion), hook, backbeat, bass guitar, drums, keyboards, percussion</w:t>
            </w:r>
            <w:bookmarkStart w:id="0" w:name="_GoBack"/>
            <w:bookmarkEnd w:id="0"/>
          </w:p>
        </w:tc>
      </w:tr>
    </w:tbl>
    <w:p w14:paraId="5997B9EA" w14:textId="77777777" w:rsidR="007A44C5" w:rsidRPr="00E61C8E" w:rsidRDefault="007A44C5" w:rsidP="00E61C8E">
      <w:pPr>
        <w:pStyle w:val="Normal1"/>
        <w:rPr>
          <w:rFonts w:ascii="Verdana" w:eastAsia="Sassoon Infant Std" w:hAnsi="Verdana"/>
          <w:sz w:val="18"/>
          <w:szCs w:val="18"/>
        </w:rPr>
      </w:pPr>
    </w:p>
    <w:sectPr w:rsidR="007A44C5" w:rsidRPr="00E61C8E" w:rsidSect="000D4AC1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1EC3" w14:textId="77777777" w:rsidR="00C33DAC" w:rsidRDefault="00C33DAC">
      <w:r>
        <w:separator/>
      </w:r>
    </w:p>
  </w:endnote>
  <w:endnote w:type="continuationSeparator" w:id="0">
    <w:p w14:paraId="5DBA46A4" w14:textId="77777777" w:rsidR="00C33DAC" w:rsidRDefault="00C3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91DF2" w14:textId="77777777" w:rsidR="0080525D" w:rsidRDefault="003A5FA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3AC7AC" wp14:editId="360AF6A3">
          <wp:simplePos x="0" y="0"/>
          <wp:positionH relativeFrom="column">
            <wp:posOffset>-155575</wp:posOffset>
          </wp:positionH>
          <wp:positionV relativeFrom="paragraph">
            <wp:posOffset>-340995</wp:posOffset>
          </wp:positionV>
          <wp:extent cx="860425" cy="860425"/>
          <wp:effectExtent l="19050" t="0" r="0" b="0"/>
          <wp:wrapNone/>
          <wp:docPr id="22" name="Picture 22" descr="OutstandingLogo06-07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OutstandingLogo06-07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A4AD4B" wp14:editId="11990D89">
          <wp:simplePos x="0" y="0"/>
          <wp:positionH relativeFrom="column">
            <wp:posOffset>2244725</wp:posOffset>
          </wp:positionH>
          <wp:positionV relativeFrom="paragraph">
            <wp:posOffset>-199390</wp:posOffset>
          </wp:positionV>
          <wp:extent cx="752475" cy="784860"/>
          <wp:effectExtent l="19050" t="0" r="9525" b="0"/>
          <wp:wrapNone/>
          <wp:docPr id="21" name="Picture 21" descr="eco-school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co-schools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A8FAD7" wp14:editId="68ABDB2D">
          <wp:simplePos x="0" y="0"/>
          <wp:positionH relativeFrom="column">
            <wp:posOffset>3336290</wp:posOffset>
          </wp:positionH>
          <wp:positionV relativeFrom="paragraph">
            <wp:posOffset>-207645</wp:posOffset>
          </wp:positionV>
          <wp:extent cx="824230" cy="793115"/>
          <wp:effectExtent l="19050" t="0" r="0" b="0"/>
          <wp:wrapNone/>
          <wp:docPr id="20" name="Picture 20" descr="Sport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ortsmar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4043BB8" wp14:editId="5173CAAC">
          <wp:simplePos x="0" y="0"/>
          <wp:positionH relativeFrom="column">
            <wp:posOffset>875030</wp:posOffset>
          </wp:positionH>
          <wp:positionV relativeFrom="paragraph">
            <wp:posOffset>-200660</wp:posOffset>
          </wp:positionV>
          <wp:extent cx="1108710" cy="654685"/>
          <wp:effectExtent l="19050" t="0" r="0" b="0"/>
          <wp:wrapTight wrapText="bothSides">
            <wp:wrapPolygon edited="0">
              <wp:start x="-371" y="0"/>
              <wp:lineTo x="-371" y="20741"/>
              <wp:lineTo x="21526" y="20741"/>
              <wp:lineTo x="21526" y="0"/>
              <wp:lineTo x="-371" y="0"/>
            </wp:wrapPolygon>
          </wp:wrapTight>
          <wp:docPr id="17" name="Picture 17" descr="NGL09_Logo_CharterAccd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GL09_Logo_CharterAccdRG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233179A" wp14:editId="5D1D5718">
          <wp:simplePos x="0" y="0"/>
          <wp:positionH relativeFrom="column">
            <wp:posOffset>4420235</wp:posOffset>
          </wp:positionH>
          <wp:positionV relativeFrom="paragraph">
            <wp:posOffset>-200660</wp:posOffset>
          </wp:positionV>
          <wp:extent cx="1158240" cy="615315"/>
          <wp:effectExtent l="19050" t="0" r="381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0" wp14:anchorId="49A31FFD" wp14:editId="120F18CF">
          <wp:simplePos x="0" y="0"/>
          <wp:positionH relativeFrom="column">
            <wp:posOffset>5755005</wp:posOffset>
          </wp:positionH>
          <wp:positionV relativeFrom="page">
            <wp:posOffset>9618345</wp:posOffset>
          </wp:positionV>
          <wp:extent cx="687705" cy="687705"/>
          <wp:effectExtent l="19050" t="0" r="0" b="0"/>
          <wp:wrapTight wrapText="bothSides">
            <wp:wrapPolygon edited="0">
              <wp:start x="-598" y="0"/>
              <wp:lineTo x="-598" y="20942"/>
              <wp:lineTo x="21540" y="20942"/>
              <wp:lineTo x="21540" y="0"/>
              <wp:lineTo x="-598" y="0"/>
            </wp:wrapPolygon>
          </wp:wrapTight>
          <wp:docPr id="11" name="Picture 11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E7E37" w14:textId="77777777" w:rsidR="0080525D" w:rsidRDefault="0080525D" w:rsidP="00DD1FA0">
    <w:pPr>
      <w:pStyle w:val="Footer"/>
      <w:tabs>
        <w:tab w:val="clear" w:pos="4320"/>
        <w:tab w:val="clear" w:pos="8640"/>
        <w:tab w:val="left" w:pos="7650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5ABF6" w14:textId="77777777" w:rsidR="00C33DAC" w:rsidRDefault="00C33DAC">
      <w:r>
        <w:separator/>
      </w:r>
    </w:p>
  </w:footnote>
  <w:footnote w:type="continuationSeparator" w:id="0">
    <w:p w14:paraId="7DBA7677" w14:textId="77777777" w:rsidR="00C33DAC" w:rsidRDefault="00C3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391"/>
    <w:multiLevelType w:val="hybridMultilevel"/>
    <w:tmpl w:val="E0024462"/>
    <w:lvl w:ilvl="0" w:tplc="BE626FEA">
      <w:start w:val="18"/>
      <w:numFmt w:val="bullet"/>
      <w:lvlText w:val="-"/>
      <w:lvlJc w:val="left"/>
      <w:pPr>
        <w:ind w:left="4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F0075E"/>
    <w:multiLevelType w:val="hybridMultilevel"/>
    <w:tmpl w:val="9ED84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E"/>
    <w:rsid w:val="0000042C"/>
    <w:rsid w:val="000034D2"/>
    <w:rsid w:val="0000794D"/>
    <w:rsid w:val="00036A34"/>
    <w:rsid w:val="00043F73"/>
    <w:rsid w:val="00047B95"/>
    <w:rsid w:val="00056921"/>
    <w:rsid w:val="00077E5B"/>
    <w:rsid w:val="000816E0"/>
    <w:rsid w:val="00082D6E"/>
    <w:rsid w:val="0008663B"/>
    <w:rsid w:val="000A018B"/>
    <w:rsid w:val="000D460B"/>
    <w:rsid w:val="000D4AC1"/>
    <w:rsid w:val="000F2BFF"/>
    <w:rsid w:val="000F5552"/>
    <w:rsid w:val="00106BA7"/>
    <w:rsid w:val="00142483"/>
    <w:rsid w:val="00142DE7"/>
    <w:rsid w:val="00147FD5"/>
    <w:rsid w:val="001621F6"/>
    <w:rsid w:val="00167189"/>
    <w:rsid w:val="00167ADE"/>
    <w:rsid w:val="00173C9D"/>
    <w:rsid w:val="0018602A"/>
    <w:rsid w:val="0018731F"/>
    <w:rsid w:val="00190F4A"/>
    <w:rsid w:val="00192207"/>
    <w:rsid w:val="0019234D"/>
    <w:rsid w:val="0019531E"/>
    <w:rsid w:val="001E3650"/>
    <w:rsid w:val="001F5DA6"/>
    <w:rsid w:val="00220734"/>
    <w:rsid w:val="0022186E"/>
    <w:rsid w:val="002222FE"/>
    <w:rsid w:val="00224D9C"/>
    <w:rsid w:val="00233574"/>
    <w:rsid w:val="00266702"/>
    <w:rsid w:val="00273C16"/>
    <w:rsid w:val="002765D9"/>
    <w:rsid w:val="002777CC"/>
    <w:rsid w:val="00294B51"/>
    <w:rsid w:val="002963E8"/>
    <w:rsid w:val="002B3101"/>
    <w:rsid w:val="002C6FB5"/>
    <w:rsid w:val="002D5A67"/>
    <w:rsid w:val="002E026E"/>
    <w:rsid w:val="002E46C9"/>
    <w:rsid w:val="002E47FA"/>
    <w:rsid w:val="002F263D"/>
    <w:rsid w:val="0031333F"/>
    <w:rsid w:val="00337F37"/>
    <w:rsid w:val="003415B4"/>
    <w:rsid w:val="00387322"/>
    <w:rsid w:val="00387B19"/>
    <w:rsid w:val="003A2A75"/>
    <w:rsid w:val="003A5FA1"/>
    <w:rsid w:val="003B434D"/>
    <w:rsid w:val="003D3485"/>
    <w:rsid w:val="003E2963"/>
    <w:rsid w:val="003E4649"/>
    <w:rsid w:val="003E4950"/>
    <w:rsid w:val="003F5DB7"/>
    <w:rsid w:val="00403B4C"/>
    <w:rsid w:val="00406F0D"/>
    <w:rsid w:val="00407A6B"/>
    <w:rsid w:val="00426D0F"/>
    <w:rsid w:val="004307C9"/>
    <w:rsid w:val="0043408A"/>
    <w:rsid w:val="00436C12"/>
    <w:rsid w:val="004603AC"/>
    <w:rsid w:val="00461FB9"/>
    <w:rsid w:val="004750E9"/>
    <w:rsid w:val="004933E5"/>
    <w:rsid w:val="004A3A89"/>
    <w:rsid w:val="004B107C"/>
    <w:rsid w:val="004C3E77"/>
    <w:rsid w:val="004C7D63"/>
    <w:rsid w:val="004E6427"/>
    <w:rsid w:val="004F347C"/>
    <w:rsid w:val="0051011F"/>
    <w:rsid w:val="00512013"/>
    <w:rsid w:val="00513A47"/>
    <w:rsid w:val="00515549"/>
    <w:rsid w:val="005208CB"/>
    <w:rsid w:val="00546DBF"/>
    <w:rsid w:val="00563B5B"/>
    <w:rsid w:val="00567DB8"/>
    <w:rsid w:val="0057099F"/>
    <w:rsid w:val="00577337"/>
    <w:rsid w:val="00587480"/>
    <w:rsid w:val="0059087D"/>
    <w:rsid w:val="005918EC"/>
    <w:rsid w:val="005936AC"/>
    <w:rsid w:val="005B648C"/>
    <w:rsid w:val="005D2813"/>
    <w:rsid w:val="005E122C"/>
    <w:rsid w:val="0060277F"/>
    <w:rsid w:val="00612DE2"/>
    <w:rsid w:val="00614D7D"/>
    <w:rsid w:val="00615CEC"/>
    <w:rsid w:val="00616E04"/>
    <w:rsid w:val="006256CC"/>
    <w:rsid w:val="0062624D"/>
    <w:rsid w:val="00631561"/>
    <w:rsid w:val="00653D4D"/>
    <w:rsid w:val="00657ED4"/>
    <w:rsid w:val="00660389"/>
    <w:rsid w:val="00660D60"/>
    <w:rsid w:val="00665251"/>
    <w:rsid w:val="00686516"/>
    <w:rsid w:val="00694CEE"/>
    <w:rsid w:val="006950CA"/>
    <w:rsid w:val="006B1F3D"/>
    <w:rsid w:val="006B257E"/>
    <w:rsid w:val="006C4157"/>
    <w:rsid w:val="006E138D"/>
    <w:rsid w:val="006F02D0"/>
    <w:rsid w:val="00710F16"/>
    <w:rsid w:val="00715A94"/>
    <w:rsid w:val="00727DF1"/>
    <w:rsid w:val="0073507F"/>
    <w:rsid w:val="0073702D"/>
    <w:rsid w:val="00737D85"/>
    <w:rsid w:val="007400CE"/>
    <w:rsid w:val="00745656"/>
    <w:rsid w:val="00793D2D"/>
    <w:rsid w:val="007A44C5"/>
    <w:rsid w:val="007D3774"/>
    <w:rsid w:val="007E4B4A"/>
    <w:rsid w:val="007E5149"/>
    <w:rsid w:val="007F0CA9"/>
    <w:rsid w:val="007F41E4"/>
    <w:rsid w:val="00800AF3"/>
    <w:rsid w:val="0080525D"/>
    <w:rsid w:val="00812D54"/>
    <w:rsid w:val="00831E66"/>
    <w:rsid w:val="00834FAF"/>
    <w:rsid w:val="0085679C"/>
    <w:rsid w:val="008702C9"/>
    <w:rsid w:val="00894155"/>
    <w:rsid w:val="008A34CC"/>
    <w:rsid w:val="008A4572"/>
    <w:rsid w:val="008B02BF"/>
    <w:rsid w:val="008B4080"/>
    <w:rsid w:val="008B58AB"/>
    <w:rsid w:val="008B6686"/>
    <w:rsid w:val="008C3AC5"/>
    <w:rsid w:val="008C5D65"/>
    <w:rsid w:val="008D37D9"/>
    <w:rsid w:val="008D39EF"/>
    <w:rsid w:val="008F71D1"/>
    <w:rsid w:val="00903013"/>
    <w:rsid w:val="00906726"/>
    <w:rsid w:val="00917E7E"/>
    <w:rsid w:val="00951F3D"/>
    <w:rsid w:val="00982615"/>
    <w:rsid w:val="00992512"/>
    <w:rsid w:val="00992886"/>
    <w:rsid w:val="009A6D75"/>
    <w:rsid w:val="009B3199"/>
    <w:rsid w:val="009B5B2B"/>
    <w:rsid w:val="009D2E22"/>
    <w:rsid w:val="009E3169"/>
    <w:rsid w:val="009E6C23"/>
    <w:rsid w:val="009F729D"/>
    <w:rsid w:val="00A07A6B"/>
    <w:rsid w:val="00A143C4"/>
    <w:rsid w:val="00A30BD5"/>
    <w:rsid w:val="00A37D7E"/>
    <w:rsid w:val="00A45004"/>
    <w:rsid w:val="00A65A39"/>
    <w:rsid w:val="00A67747"/>
    <w:rsid w:val="00A742B2"/>
    <w:rsid w:val="00A80C25"/>
    <w:rsid w:val="00A81AB8"/>
    <w:rsid w:val="00A850FB"/>
    <w:rsid w:val="00A9364E"/>
    <w:rsid w:val="00AB673D"/>
    <w:rsid w:val="00AB6B4F"/>
    <w:rsid w:val="00AC067E"/>
    <w:rsid w:val="00AC3DFC"/>
    <w:rsid w:val="00AD1CD6"/>
    <w:rsid w:val="00AE63C9"/>
    <w:rsid w:val="00B0315D"/>
    <w:rsid w:val="00B070A8"/>
    <w:rsid w:val="00B23E71"/>
    <w:rsid w:val="00B42C7F"/>
    <w:rsid w:val="00B449CE"/>
    <w:rsid w:val="00B60A52"/>
    <w:rsid w:val="00B6226C"/>
    <w:rsid w:val="00B65393"/>
    <w:rsid w:val="00B83344"/>
    <w:rsid w:val="00B92EA8"/>
    <w:rsid w:val="00B96AA2"/>
    <w:rsid w:val="00BB123E"/>
    <w:rsid w:val="00BB5EBD"/>
    <w:rsid w:val="00BC1952"/>
    <w:rsid w:val="00BC5DD4"/>
    <w:rsid w:val="00BE521E"/>
    <w:rsid w:val="00BF72CC"/>
    <w:rsid w:val="00C17BD0"/>
    <w:rsid w:val="00C31703"/>
    <w:rsid w:val="00C33DAC"/>
    <w:rsid w:val="00C40A7E"/>
    <w:rsid w:val="00C5441F"/>
    <w:rsid w:val="00C64487"/>
    <w:rsid w:val="00C66253"/>
    <w:rsid w:val="00C66D0A"/>
    <w:rsid w:val="00C7308F"/>
    <w:rsid w:val="00CA0C84"/>
    <w:rsid w:val="00CA48C9"/>
    <w:rsid w:val="00CB7DAE"/>
    <w:rsid w:val="00CD01BD"/>
    <w:rsid w:val="00CF0200"/>
    <w:rsid w:val="00CF031C"/>
    <w:rsid w:val="00D324B3"/>
    <w:rsid w:val="00D32A72"/>
    <w:rsid w:val="00D352FD"/>
    <w:rsid w:val="00D36E02"/>
    <w:rsid w:val="00D40B08"/>
    <w:rsid w:val="00D4795B"/>
    <w:rsid w:val="00D55A3B"/>
    <w:rsid w:val="00D8736A"/>
    <w:rsid w:val="00D93A60"/>
    <w:rsid w:val="00DB3109"/>
    <w:rsid w:val="00DC38E3"/>
    <w:rsid w:val="00DD1FA0"/>
    <w:rsid w:val="00DD6A06"/>
    <w:rsid w:val="00DF2006"/>
    <w:rsid w:val="00E0323D"/>
    <w:rsid w:val="00E105C6"/>
    <w:rsid w:val="00E11CD3"/>
    <w:rsid w:val="00E2141C"/>
    <w:rsid w:val="00E34B95"/>
    <w:rsid w:val="00E45E83"/>
    <w:rsid w:val="00E51747"/>
    <w:rsid w:val="00E61C8E"/>
    <w:rsid w:val="00E645C3"/>
    <w:rsid w:val="00E732D0"/>
    <w:rsid w:val="00E77B3B"/>
    <w:rsid w:val="00E82242"/>
    <w:rsid w:val="00E9268E"/>
    <w:rsid w:val="00EA3877"/>
    <w:rsid w:val="00EC11A6"/>
    <w:rsid w:val="00EF147F"/>
    <w:rsid w:val="00F05266"/>
    <w:rsid w:val="00F07038"/>
    <w:rsid w:val="00F10714"/>
    <w:rsid w:val="00F25B8A"/>
    <w:rsid w:val="00F44FB1"/>
    <w:rsid w:val="00F505CA"/>
    <w:rsid w:val="00F5205D"/>
    <w:rsid w:val="00F60F76"/>
    <w:rsid w:val="00F66703"/>
    <w:rsid w:val="00FB58CB"/>
    <w:rsid w:val="00FD20E2"/>
    <w:rsid w:val="00FE177B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5264946"/>
  <w15:docId w15:val="{C680B4EE-6F56-4854-A1D6-2A845F1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6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F263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8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F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3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06726"/>
    <w:rPr>
      <w:szCs w:val="20"/>
    </w:rPr>
  </w:style>
  <w:style w:type="table" w:styleId="TableGrid">
    <w:name w:val="Table Grid"/>
    <w:basedOn w:val="TableNormal"/>
    <w:rsid w:val="005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4B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Normal1">
    <w:name w:val="Normal1"/>
    <w:rsid w:val="00173C9D"/>
    <w:rPr>
      <w:color w:val="000000"/>
      <w:sz w:val="24"/>
      <w:lang w:val="en-GB" w:eastAsia="en-GB"/>
    </w:rPr>
  </w:style>
  <w:style w:type="character" w:customStyle="1" w:styleId="HeaderChar">
    <w:name w:val="Header Char"/>
    <w:link w:val="Header"/>
    <w:uiPriority w:val="99"/>
    <w:rsid w:val="00A143C4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kelly@twissgree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ssgree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issgreen_primary@warrington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8128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Twiss Green Community Primary School</vt:lpstr>
    </vt:vector>
  </TitlesOfParts>
  <Company>Taylor Clan</Company>
  <LinksUpToDate>false</LinksUpToDate>
  <CharactersWithSpaces>9561</CharactersWithSpaces>
  <SharedDoc>false</SharedDoc>
  <HLinks>
    <vt:vector size="12" baseType="variant">
      <vt:variant>
        <vt:i4>3538978</vt:i4>
      </vt:variant>
      <vt:variant>
        <vt:i4>3</vt:i4>
      </vt:variant>
      <vt:variant>
        <vt:i4>0</vt:i4>
      </vt:variant>
      <vt:variant>
        <vt:i4>5</vt:i4>
      </vt:variant>
      <vt:variant>
        <vt:lpwstr>http://www.twissgreen.net/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mailto:twissgreen_primary@warrington.gov.uk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Twiss Green Community Primary School</dc:title>
  <dc:subject/>
  <dc:creator>John Taylor</dc:creator>
  <cp:keywords/>
  <dc:description/>
  <cp:lastModifiedBy>McGann, Lesley</cp:lastModifiedBy>
  <cp:revision>2</cp:revision>
  <cp:lastPrinted>2017-02-28T14:20:00Z</cp:lastPrinted>
  <dcterms:created xsi:type="dcterms:W3CDTF">2019-09-06T11:10:00Z</dcterms:created>
  <dcterms:modified xsi:type="dcterms:W3CDTF">2019-09-06T11:10:00Z</dcterms:modified>
</cp:coreProperties>
</file>