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34F" w:rsidRDefault="002A4E02">
      <w:pPr>
        <w:pStyle w:val="Heading1"/>
      </w:pPr>
      <w:bookmarkStart w:id="0" w:name="_heading=h.gjdgxs" w:colFirst="0" w:colLast="0"/>
      <w:bookmarkStart w:id="1" w:name="_GoBack"/>
      <w:bookmarkEnd w:id="0"/>
      <w:bookmarkEnd w:id="1"/>
      <w:r>
        <w:t>Pupil premium strategy statement</w:t>
      </w:r>
    </w:p>
    <w:p w:rsidR="00E9634F" w:rsidRDefault="002A4E02">
      <w:pPr>
        <w:pStyle w:val="Heading2"/>
        <w:rPr>
          <w:b w:val="0"/>
          <w:color w:val="000000"/>
          <w:sz w:val="24"/>
          <w:szCs w:val="24"/>
        </w:rPr>
      </w:pPr>
      <w:r>
        <w:rPr>
          <w:b w:val="0"/>
          <w:color w:val="000000"/>
          <w:sz w:val="24"/>
          <w:szCs w:val="24"/>
        </w:rPr>
        <w:t xml:space="preserve">This statement details our school’s use of pupil premium (and recovery premium) funding to help improve the attainment of our disadvantaged pupils. </w:t>
      </w:r>
    </w:p>
    <w:p w:rsidR="00E9634F" w:rsidRDefault="002A4E02">
      <w:pPr>
        <w:pStyle w:val="Heading2"/>
        <w:spacing w:before="240"/>
        <w:rPr>
          <w:b w:val="0"/>
          <w:color w:val="000000"/>
          <w:sz w:val="24"/>
          <w:szCs w:val="24"/>
        </w:rPr>
      </w:pPr>
      <w:r>
        <w:rPr>
          <w:b w:val="0"/>
          <w:color w:val="000000"/>
          <w:sz w:val="24"/>
          <w:szCs w:val="24"/>
        </w:rPr>
        <w:t xml:space="preserve">It outlines our pupil premium strategy, how we intend to spend the funding in this academic year (2022 - 2023) and the effect that last year’s spending of pupil premium had within our school. </w:t>
      </w:r>
    </w:p>
    <w:p w:rsidR="00E9634F" w:rsidRDefault="002A4E02">
      <w:pPr>
        <w:pStyle w:val="Heading2"/>
      </w:pPr>
      <w:r>
        <w:t>School overview</w:t>
      </w:r>
    </w:p>
    <w:tbl>
      <w:tblPr>
        <w:tblStyle w:val="a"/>
        <w:tblW w:w="9486" w:type="dxa"/>
        <w:tblInd w:w="-108" w:type="dxa"/>
        <w:tblLayout w:type="fixed"/>
        <w:tblLook w:val="0400" w:firstRow="0" w:lastRow="0" w:firstColumn="0" w:lastColumn="0" w:noHBand="0" w:noVBand="1"/>
      </w:tblPr>
      <w:tblGrid>
        <w:gridCol w:w="6517"/>
        <w:gridCol w:w="2969"/>
      </w:tblGrid>
      <w:tr w:rsidR="00E9634F">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b/>
              </w:rPr>
            </w:pPr>
            <w:r>
              <w:rPr>
                <w:b/>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b/>
              </w:rPr>
            </w:pPr>
            <w:r>
              <w:rPr>
                <w:b/>
              </w:rPr>
              <w:t>Data</w:t>
            </w:r>
          </w:p>
        </w:tc>
      </w:tr>
      <w:tr w:rsidR="00E9634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pPr>
            <w:r>
              <w:t xml:space="preserve">Twiss Green Community </w:t>
            </w:r>
            <w:r>
              <w:t>Primary School</w:t>
            </w:r>
          </w:p>
        </w:tc>
      </w:tr>
      <w:tr w:rsidR="00E9634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pPr>
            <w:r>
              <w:t>204</w:t>
            </w:r>
          </w:p>
        </w:tc>
      </w:tr>
      <w:tr w:rsidR="00E9634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pPr>
            <w:r>
              <w:t>7.4%</w:t>
            </w:r>
          </w:p>
        </w:tc>
      </w:tr>
      <w:tr w:rsidR="00E9634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pPr>
            <w:r>
              <w:t xml:space="preserve">Academic year/years that our current pupil premium strategy plan covers </w:t>
            </w:r>
            <w:r>
              <w:rPr>
                <w:b/>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color w:val="000000"/>
              </w:rPr>
            </w:pPr>
            <w:r>
              <w:rPr>
                <w:color w:val="000000"/>
              </w:rPr>
              <w:t>202</w:t>
            </w:r>
            <w:r>
              <w:rPr>
                <w:color w:val="000000"/>
              </w:rPr>
              <w:t>2</w:t>
            </w:r>
            <w:r>
              <w:rPr>
                <w:color w:val="000000"/>
              </w:rPr>
              <w:t>/202</w:t>
            </w:r>
            <w:r>
              <w:rPr>
                <w:color w:val="000000"/>
              </w:rPr>
              <w:t>3</w:t>
            </w:r>
            <w:r>
              <w:rPr>
                <w:color w:val="000000"/>
              </w:rPr>
              <w:t xml:space="preserve"> to </w:t>
            </w:r>
          </w:p>
          <w:p w:rsidR="00E9634F" w:rsidRDefault="002A4E02">
            <w:pPr>
              <w:pBdr>
                <w:top w:val="nil"/>
                <w:left w:val="nil"/>
                <w:bottom w:val="nil"/>
                <w:right w:val="nil"/>
                <w:between w:val="nil"/>
              </w:pBdr>
              <w:spacing w:before="60" w:after="60" w:line="240" w:lineRule="auto"/>
              <w:ind w:left="57" w:right="57"/>
            </w:pPr>
            <w:r>
              <w:rPr>
                <w:color w:val="000000"/>
              </w:rPr>
              <w:t>202</w:t>
            </w:r>
            <w:r>
              <w:rPr>
                <w:color w:val="000000"/>
              </w:rPr>
              <w:t>5</w:t>
            </w:r>
            <w:r>
              <w:rPr>
                <w:color w:val="000000"/>
              </w:rPr>
              <w:t>/202</w:t>
            </w:r>
            <w:r>
              <w:rPr>
                <w:color w:val="000000"/>
              </w:rPr>
              <w:t>6</w:t>
            </w:r>
          </w:p>
        </w:tc>
      </w:tr>
      <w:tr w:rsidR="00E9634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pPr>
            <w: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pPr>
            <w:r>
              <w:t>November</w:t>
            </w:r>
            <w:r>
              <w:t xml:space="preserve"> 2022</w:t>
            </w:r>
          </w:p>
        </w:tc>
      </w:tr>
      <w:tr w:rsidR="00E9634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pPr>
            <w: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pPr>
            <w:r>
              <w:t>November</w:t>
            </w:r>
            <w:r>
              <w:t xml:space="preserve"> 202</w:t>
            </w:r>
            <w:r>
              <w:t>3</w:t>
            </w:r>
          </w:p>
        </w:tc>
      </w:tr>
      <w:tr w:rsidR="00E9634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pPr>
            <w:r>
              <w:t>Natalie Hughes</w:t>
            </w:r>
          </w:p>
          <w:p w:rsidR="00E9634F" w:rsidRDefault="002A4E02">
            <w:pPr>
              <w:pBdr>
                <w:top w:val="nil"/>
                <w:left w:val="nil"/>
                <w:bottom w:val="nil"/>
                <w:right w:val="nil"/>
                <w:between w:val="nil"/>
              </w:pBdr>
              <w:spacing w:before="60" w:after="60" w:line="240" w:lineRule="auto"/>
              <w:ind w:left="57" w:right="57"/>
            </w:pPr>
            <w:r>
              <w:t>Headteacher</w:t>
            </w:r>
          </w:p>
        </w:tc>
      </w:tr>
      <w:tr w:rsidR="00E9634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pPr>
            <w:r>
              <w:t>Natalie Hughes</w:t>
            </w:r>
          </w:p>
          <w:p w:rsidR="00E9634F" w:rsidRDefault="002A4E02">
            <w:pPr>
              <w:pBdr>
                <w:top w:val="nil"/>
                <w:left w:val="nil"/>
                <w:bottom w:val="nil"/>
                <w:right w:val="nil"/>
                <w:between w:val="nil"/>
              </w:pBdr>
              <w:spacing w:before="60" w:after="60" w:line="240" w:lineRule="auto"/>
              <w:ind w:left="57" w:right="57"/>
            </w:pPr>
            <w:r>
              <w:t>Headteacher</w:t>
            </w:r>
          </w:p>
        </w:tc>
      </w:tr>
      <w:tr w:rsidR="00E9634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pPr>
            <w: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pPr>
            <w:r>
              <w:t>Claire Strange</w:t>
            </w:r>
          </w:p>
        </w:tc>
      </w:tr>
    </w:tbl>
    <w:p w:rsidR="00E9634F" w:rsidRDefault="002A4E02">
      <w:pPr>
        <w:spacing w:before="480" w:line="240" w:lineRule="auto"/>
        <w:rPr>
          <w:b/>
          <w:color w:val="104F75"/>
          <w:sz w:val="32"/>
          <w:szCs w:val="32"/>
        </w:rPr>
      </w:pPr>
      <w:r>
        <w:rPr>
          <w:b/>
          <w:color w:val="104F75"/>
          <w:sz w:val="32"/>
          <w:szCs w:val="32"/>
        </w:rPr>
        <w:t>Funding overview</w:t>
      </w:r>
    </w:p>
    <w:tbl>
      <w:tblPr>
        <w:tblStyle w:val="a0"/>
        <w:tblW w:w="9486" w:type="dxa"/>
        <w:tblInd w:w="-108" w:type="dxa"/>
        <w:tblLayout w:type="fixed"/>
        <w:tblLook w:val="0400" w:firstRow="0" w:lastRow="0" w:firstColumn="0" w:lastColumn="0" w:noHBand="0" w:noVBand="1"/>
      </w:tblPr>
      <w:tblGrid>
        <w:gridCol w:w="6516"/>
        <w:gridCol w:w="2970"/>
      </w:tblGrid>
      <w:tr w:rsidR="00E9634F">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9634F" w:rsidRDefault="002A4E02">
            <w:pPr>
              <w:pBdr>
                <w:top w:val="nil"/>
                <w:left w:val="nil"/>
                <w:bottom w:val="nil"/>
                <w:right w:val="nil"/>
                <w:between w:val="nil"/>
              </w:pBdr>
              <w:spacing w:before="60" w:after="60" w:line="240" w:lineRule="auto"/>
              <w:ind w:left="57" w:right="57"/>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9634F" w:rsidRDefault="002A4E02">
            <w:pPr>
              <w:pBdr>
                <w:top w:val="nil"/>
                <w:left w:val="nil"/>
                <w:bottom w:val="nil"/>
                <w:right w:val="nil"/>
                <w:between w:val="nil"/>
              </w:pBdr>
              <w:spacing w:before="60" w:after="60" w:line="240" w:lineRule="auto"/>
              <w:ind w:left="57" w:right="57"/>
            </w:pPr>
            <w:r>
              <w:rPr>
                <w:b/>
              </w:rPr>
              <w:t>Amount</w:t>
            </w:r>
          </w:p>
        </w:tc>
      </w:tr>
      <w:tr w:rsidR="00E9634F">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634F" w:rsidRDefault="002A4E02">
            <w:pPr>
              <w:pBdr>
                <w:top w:val="nil"/>
                <w:left w:val="nil"/>
                <w:bottom w:val="nil"/>
                <w:right w:val="nil"/>
                <w:between w:val="nil"/>
              </w:pBdr>
              <w:spacing w:before="60" w:after="60" w:line="240" w:lineRule="auto"/>
              <w:ind w:left="57" w:right="57"/>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pPr>
            <w:r>
              <w:t>£28,660</w:t>
            </w:r>
          </w:p>
        </w:tc>
      </w:tr>
      <w:tr w:rsidR="00E9634F">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634F" w:rsidRDefault="002A4E02">
            <w:pPr>
              <w:pBdr>
                <w:top w:val="nil"/>
                <w:left w:val="nil"/>
                <w:bottom w:val="nil"/>
                <w:right w:val="nil"/>
                <w:between w:val="nil"/>
              </w:pBdr>
              <w:spacing w:before="60" w:after="60" w:line="240" w:lineRule="auto"/>
              <w:ind w:left="57" w:right="57"/>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pPr>
            <w:r>
              <w:t>£2900</w:t>
            </w:r>
          </w:p>
        </w:tc>
      </w:tr>
      <w:tr w:rsidR="00E9634F">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634F" w:rsidRDefault="002A4E02">
            <w:pPr>
              <w:pBdr>
                <w:top w:val="nil"/>
                <w:left w:val="nil"/>
                <w:bottom w:val="nil"/>
                <w:right w:val="nil"/>
                <w:between w:val="nil"/>
              </w:pBdr>
              <w:spacing w:before="60" w:after="60" w:line="240" w:lineRule="auto"/>
              <w:ind w:left="57" w:right="57"/>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pPr>
            <w:r>
              <w:t>£0</w:t>
            </w:r>
          </w:p>
        </w:tc>
      </w:tr>
      <w:tr w:rsidR="00E9634F">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b/>
              </w:rPr>
            </w:pPr>
            <w:r>
              <w:rPr>
                <w:b/>
              </w:rPr>
              <w:t>Total budget for this academic year</w:t>
            </w:r>
          </w:p>
          <w:p w:rsidR="00E9634F" w:rsidRDefault="002A4E02">
            <w:pPr>
              <w:pBdr>
                <w:top w:val="nil"/>
                <w:left w:val="nil"/>
                <w:bottom w:val="nil"/>
                <w:right w:val="nil"/>
                <w:between w:val="nil"/>
              </w:pBdr>
              <w:spacing w:before="60" w:after="60" w:line="240" w:lineRule="auto"/>
              <w:ind w:left="57" w:right="57"/>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right="57"/>
            </w:pPr>
            <w:r>
              <w:t>£31,560</w:t>
            </w:r>
          </w:p>
        </w:tc>
      </w:tr>
    </w:tbl>
    <w:p w:rsidR="00E9634F" w:rsidRDefault="002A4E02">
      <w:pPr>
        <w:pStyle w:val="Heading1"/>
      </w:pPr>
      <w:r>
        <w:lastRenderedPageBreak/>
        <w:t>Part A: Pupil premium strategy plan</w:t>
      </w:r>
    </w:p>
    <w:p w:rsidR="00E9634F" w:rsidRDefault="002A4E02">
      <w:pPr>
        <w:pStyle w:val="Heading2"/>
      </w:pPr>
      <w:bookmarkStart w:id="2" w:name="_heading=h.30j0zll" w:colFirst="0" w:colLast="0"/>
      <w:bookmarkEnd w:id="2"/>
      <w:r>
        <w:t>Statement of intent</w:t>
      </w:r>
    </w:p>
    <w:tbl>
      <w:tblPr>
        <w:tblStyle w:val="a1"/>
        <w:tblW w:w="9486" w:type="dxa"/>
        <w:tblInd w:w="-108" w:type="dxa"/>
        <w:tblLayout w:type="fixed"/>
        <w:tblLook w:val="0400" w:firstRow="0" w:lastRow="0" w:firstColumn="0" w:lastColumn="0" w:noHBand="0" w:noVBand="1"/>
      </w:tblPr>
      <w:tblGrid>
        <w:gridCol w:w="9486"/>
      </w:tblGrid>
      <w:tr w:rsidR="00E9634F">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spacing w:before="120"/>
            </w:pPr>
            <w:r>
              <w:t>At Twiss Green, our vision statement is: Achieving, Caring and Growing Together. Therefore, our intention is to ensure that all children are able to reach their potential despite any barriers which may be presented by disadvantage. Our strategy aims to sup</w:t>
            </w:r>
            <w:r>
              <w:t>port our disadvantaged children by removing barriers to their learning wherever possible and strives to ensure that all children make good progress from their individual starting points. It also aims to make sure that all children have access to both curri</w:t>
            </w:r>
            <w:r>
              <w:t>cular and extracurricular opportunities such as music tuition, trips and residentials and after school clubs.</w:t>
            </w:r>
          </w:p>
          <w:p w:rsidR="00E9634F" w:rsidRDefault="002A4E02">
            <w:pPr>
              <w:spacing w:before="120"/>
            </w:pPr>
            <w:r>
              <w:t>Our current strategy works by ensuring that we are delivering quality first teaching to all children. This has proven impact on closing the disadv</w:t>
            </w:r>
            <w:r>
              <w:t xml:space="preserve">antage attainment gap, alongside supporting the progress and attainment of all children. </w:t>
            </w:r>
          </w:p>
          <w:p w:rsidR="00E9634F" w:rsidRDefault="002A4E02">
            <w:pPr>
              <w:spacing w:before="120"/>
            </w:pPr>
            <w:r>
              <w:t>Our approach is very much based on the individual needs of each child and is based on robust assessment, both formative and summative. Our key principles are:</w:t>
            </w:r>
          </w:p>
          <w:p w:rsidR="00E9634F" w:rsidRDefault="002A4E02">
            <w:pPr>
              <w:numPr>
                <w:ilvl w:val="0"/>
                <w:numId w:val="1"/>
              </w:numPr>
              <w:spacing w:before="120" w:after="0"/>
            </w:pPr>
            <w:r>
              <w:t>To make sure that every child has access to quality first teaching.</w:t>
            </w:r>
          </w:p>
          <w:p w:rsidR="00E9634F" w:rsidRDefault="002A4E02">
            <w:pPr>
              <w:numPr>
                <w:ilvl w:val="0"/>
                <w:numId w:val="1"/>
              </w:numPr>
              <w:spacing w:after="0"/>
            </w:pPr>
            <w:r>
              <w:t>To implement same day intervention where possible.</w:t>
            </w:r>
          </w:p>
          <w:p w:rsidR="00E9634F" w:rsidRDefault="002A4E02">
            <w:pPr>
              <w:numPr>
                <w:ilvl w:val="0"/>
                <w:numId w:val="1"/>
              </w:numPr>
              <w:spacing w:after="0"/>
            </w:pPr>
            <w:r>
              <w:t>To make sure that as a whole school, we take responsibility for ensuring that every child reaches their potential in terms of good progress and attainment and that we overcome barriers created by disadvantage where possible.</w:t>
            </w:r>
          </w:p>
          <w:p w:rsidR="00E9634F" w:rsidRDefault="002A4E02">
            <w:pPr>
              <w:numPr>
                <w:ilvl w:val="0"/>
                <w:numId w:val="1"/>
              </w:numPr>
            </w:pPr>
            <w:r>
              <w:t>To make sure that every child i</w:t>
            </w:r>
            <w:r>
              <w:t>s able to access enrichment activities and opportunities.</w:t>
            </w:r>
          </w:p>
        </w:tc>
      </w:tr>
    </w:tbl>
    <w:p w:rsidR="00E9634F" w:rsidRDefault="002A4E02">
      <w:pPr>
        <w:pStyle w:val="Heading2"/>
        <w:spacing w:before="600"/>
      </w:pPr>
      <w:r>
        <w:t>Challenges</w:t>
      </w:r>
    </w:p>
    <w:p w:rsidR="00E9634F" w:rsidRDefault="002A4E02">
      <w:pPr>
        <w:spacing w:before="120" w:line="240" w:lineRule="auto"/>
      </w:pPr>
      <w:r>
        <w:rPr>
          <w:color w:val="000000"/>
        </w:rPr>
        <w:t>This details the key challenges to achievement that we have identified among our disadvantaged pupils.</w:t>
      </w:r>
    </w:p>
    <w:tbl>
      <w:tblPr>
        <w:tblStyle w:val="a2"/>
        <w:tblW w:w="9480" w:type="dxa"/>
        <w:tblInd w:w="-108" w:type="dxa"/>
        <w:tblLayout w:type="fixed"/>
        <w:tblLook w:val="0400" w:firstRow="0" w:lastRow="0" w:firstColumn="0" w:lastColumn="0" w:noHBand="0" w:noVBand="1"/>
      </w:tblPr>
      <w:tblGrid>
        <w:gridCol w:w="1560"/>
        <w:gridCol w:w="7920"/>
      </w:tblGrid>
      <w:tr w:rsidR="00E9634F">
        <w:tc>
          <w:tcPr>
            <w:tcW w:w="15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b/>
              </w:rPr>
            </w:pPr>
            <w:r>
              <w:rPr>
                <w:b/>
              </w:rPr>
              <w:t>Challenge number</w:t>
            </w:r>
          </w:p>
        </w:tc>
        <w:tc>
          <w:tcPr>
            <w:tcW w:w="79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b/>
              </w:rPr>
            </w:pPr>
            <w:r>
              <w:rPr>
                <w:b/>
              </w:rPr>
              <w:t xml:space="preserve">Detail of challenge </w:t>
            </w:r>
          </w:p>
        </w:tc>
      </w:tr>
      <w:tr w:rsidR="00E9634F">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sz w:val="22"/>
                <w:szCs w:val="22"/>
              </w:rPr>
            </w:pPr>
            <w:r>
              <w:rPr>
                <w:sz w:val="22"/>
                <w:szCs w:val="22"/>
              </w:rPr>
              <w:t>1</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pPr>
            <w:r>
              <w:t>Internal data indicates that our disadvantaged children generally do not achieve as well in maths and writing as they do in other areas of the curriculum.</w:t>
            </w:r>
          </w:p>
        </w:tc>
      </w:tr>
      <w:tr w:rsidR="00E9634F">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sz w:val="22"/>
                <w:szCs w:val="22"/>
              </w:rPr>
            </w:pPr>
            <w:r>
              <w:rPr>
                <w:sz w:val="22"/>
                <w:szCs w:val="22"/>
              </w:rPr>
              <w:t>2</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pPr>
            <w:r>
              <w:t>Generally, our baseline data demonstrates that our disadvantaged children arrive in school below a</w:t>
            </w:r>
            <w:r>
              <w:t>ge related expectations.</w:t>
            </w:r>
          </w:p>
        </w:tc>
      </w:tr>
      <w:tr w:rsidR="00E9634F">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sz w:val="22"/>
                <w:szCs w:val="22"/>
              </w:rPr>
            </w:pPr>
            <w:r>
              <w:rPr>
                <w:sz w:val="22"/>
                <w:szCs w:val="22"/>
              </w:rPr>
              <w:t>3</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spacing w:before="60" w:after="120" w:line="240" w:lineRule="auto"/>
              <w:ind w:left="57" w:right="57"/>
              <w:rPr>
                <w:color w:val="000000"/>
              </w:rPr>
            </w:pPr>
            <w:r>
              <w:rPr>
                <w:color w:val="000000"/>
              </w:rPr>
              <w:t>Internal as</w:t>
            </w:r>
            <w:r>
              <w:rPr>
                <w:color w:val="000000"/>
              </w:rPr>
              <w:t xml:space="preserve">sessments and observations demonstrate that the progress, attainment and wellbeing of some of our disadvantaged children has </w:t>
            </w:r>
            <w:r>
              <w:rPr>
                <w:color w:val="000000"/>
              </w:rPr>
              <w:lastRenderedPageBreak/>
              <w:t xml:space="preserve">been impacted by lockdowns to a greater extent than for other children. These findings are supported by national studies. </w:t>
            </w:r>
          </w:p>
          <w:p w:rsidR="00E9634F" w:rsidRDefault="002A4E02">
            <w:pPr>
              <w:spacing w:before="60" w:after="120" w:line="240" w:lineRule="auto"/>
              <w:ind w:left="57" w:right="57"/>
              <w:rPr>
                <w:color w:val="000000"/>
              </w:rPr>
            </w:pPr>
            <w:r>
              <w:rPr>
                <w:color w:val="000000"/>
              </w:rPr>
              <w:t>This has</w:t>
            </w:r>
            <w:r>
              <w:rPr>
                <w:color w:val="000000"/>
              </w:rPr>
              <w:t xml:space="preserve"> resulted in some gaps in knowledge, which has led to some pupils falling further behind age-related expectations, especially in maths and writing. It has also resulted in a larger number of children with SEMH needs.</w:t>
            </w:r>
          </w:p>
        </w:tc>
      </w:tr>
      <w:tr w:rsidR="00E9634F">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sz w:val="22"/>
                <w:szCs w:val="22"/>
              </w:rPr>
            </w:pPr>
            <w:bookmarkStart w:id="3" w:name="_heading=h.1fob9te" w:colFirst="0" w:colLast="0"/>
            <w:bookmarkEnd w:id="3"/>
            <w:r>
              <w:rPr>
                <w:sz w:val="22"/>
                <w:szCs w:val="22"/>
              </w:rPr>
              <w:lastRenderedPageBreak/>
              <w:t>4</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pPr>
            <w:r>
              <w:t>Our disadvantaged children generally</w:t>
            </w:r>
            <w:r>
              <w:t xml:space="preserve"> have lower attendance than non disadvantaged children. This is certainly true for the 2023/23 academic year. This has an impact on their progress and attainment.</w:t>
            </w:r>
          </w:p>
        </w:tc>
      </w:tr>
    </w:tbl>
    <w:p w:rsidR="00E9634F" w:rsidRDefault="002A4E02">
      <w:pPr>
        <w:pStyle w:val="Heading2"/>
        <w:spacing w:before="600"/>
      </w:pPr>
      <w:r>
        <w:t xml:space="preserve">Intended outcomes </w:t>
      </w:r>
    </w:p>
    <w:p w:rsidR="00E9634F" w:rsidRDefault="002A4E02">
      <w:r>
        <w:rPr>
          <w:color w:val="000000"/>
        </w:rPr>
        <w:t xml:space="preserve">This explains the outcomes we are aiming for </w:t>
      </w:r>
      <w:r>
        <w:rPr>
          <w:b/>
          <w:color w:val="000000"/>
        </w:rPr>
        <w:t>by the end of our current st</w:t>
      </w:r>
      <w:r>
        <w:rPr>
          <w:b/>
          <w:color w:val="000000"/>
        </w:rPr>
        <w:t>rategy plan</w:t>
      </w:r>
      <w:r>
        <w:rPr>
          <w:color w:val="000000"/>
        </w:rPr>
        <w:t>, and how we will measure whether they have been achieved.</w:t>
      </w:r>
    </w:p>
    <w:tbl>
      <w:tblPr>
        <w:tblStyle w:val="a3"/>
        <w:tblW w:w="9930" w:type="dxa"/>
        <w:tblInd w:w="-108" w:type="dxa"/>
        <w:tblLayout w:type="fixed"/>
        <w:tblLook w:val="0400" w:firstRow="0" w:lastRow="0" w:firstColumn="0" w:lastColumn="0" w:noHBand="0" w:noVBand="1"/>
      </w:tblPr>
      <w:tblGrid>
        <w:gridCol w:w="4815"/>
        <w:gridCol w:w="5115"/>
      </w:tblGrid>
      <w:tr w:rsidR="00E9634F">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b/>
              </w:rPr>
            </w:pPr>
            <w:r>
              <w:rPr>
                <w:b/>
              </w:rPr>
              <w:t>Intended outcome</w:t>
            </w:r>
          </w:p>
        </w:tc>
        <w:tc>
          <w:tcPr>
            <w:tcW w:w="51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b/>
              </w:rPr>
            </w:pPr>
            <w:r>
              <w:rPr>
                <w:b/>
              </w:rPr>
              <w:t>Success criteria</w:t>
            </w:r>
          </w:p>
        </w:tc>
      </w:tr>
      <w:tr w:rsidR="00E9634F">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pPr>
            <w:r>
              <w:rPr>
                <w:sz w:val="22"/>
                <w:szCs w:val="22"/>
              </w:rPr>
              <w:t>Improved attainment in maths for disadvantaged children.</w:t>
            </w:r>
          </w:p>
        </w:tc>
        <w:tc>
          <w:tcPr>
            <w:tcW w:w="5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sz w:val="22"/>
                <w:szCs w:val="22"/>
              </w:rPr>
            </w:pPr>
            <w:r>
              <w:rPr>
                <w:sz w:val="22"/>
                <w:szCs w:val="22"/>
              </w:rPr>
              <w:t>By the end of the 2025/26 academic year, at least 75% of our disadvantaged children in each class will meet age related expectations in maths and writing.</w:t>
            </w:r>
          </w:p>
        </w:tc>
      </w:tr>
      <w:tr w:rsidR="00E9634F">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sz w:val="22"/>
                <w:szCs w:val="22"/>
              </w:rPr>
            </w:pPr>
            <w:r>
              <w:rPr>
                <w:sz w:val="22"/>
                <w:szCs w:val="22"/>
              </w:rPr>
              <w:t>Improved progress across reading, writing and maths for our disadvantaged children.</w:t>
            </w:r>
          </w:p>
        </w:tc>
        <w:tc>
          <w:tcPr>
            <w:tcW w:w="5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sz w:val="22"/>
                <w:szCs w:val="22"/>
              </w:rPr>
            </w:pPr>
            <w:r>
              <w:rPr>
                <w:sz w:val="22"/>
                <w:szCs w:val="22"/>
              </w:rPr>
              <w:t>By the end of the 2025/26 academic year, internal data will demonstrate good progress for all disadvantaged children across school. Where progress is less than good, clear reasons will be evident.</w:t>
            </w:r>
          </w:p>
        </w:tc>
      </w:tr>
      <w:tr w:rsidR="00E9634F">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sz w:val="22"/>
                <w:szCs w:val="22"/>
              </w:rPr>
            </w:pPr>
            <w:r>
              <w:rPr>
                <w:sz w:val="22"/>
                <w:szCs w:val="22"/>
              </w:rPr>
              <w:t>A number of strategies in place across school to support s</w:t>
            </w:r>
            <w:r>
              <w:rPr>
                <w:sz w:val="22"/>
                <w:szCs w:val="22"/>
              </w:rPr>
              <w:t>ocial, emotional and mental health, underpinned by staff training and commitment to the purchasing of high quality resources.</w:t>
            </w:r>
          </w:p>
        </w:tc>
        <w:tc>
          <w:tcPr>
            <w:tcW w:w="5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sz w:val="22"/>
                <w:szCs w:val="22"/>
              </w:rPr>
            </w:pPr>
            <w:r>
              <w:rPr>
                <w:sz w:val="22"/>
                <w:szCs w:val="22"/>
              </w:rPr>
              <w:t>All staff to receive appropriate training in social, emotional and mental health by the end of the 2022/23 academic year.</w:t>
            </w:r>
          </w:p>
          <w:p w:rsidR="00E9634F" w:rsidRDefault="002A4E02">
            <w:pPr>
              <w:pBdr>
                <w:top w:val="nil"/>
                <w:left w:val="nil"/>
                <w:bottom w:val="nil"/>
                <w:right w:val="nil"/>
                <w:between w:val="nil"/>
              </w:pBdr>
              <w:spacing w:before="60" w:after="60" w:line="240" w:lineRule="auto"/>
              <w:ind w:left="57" w:right="57"/>
              <w:rPr>
                <w:sz w:val="22"/>
                <w:szCs w:val="22"/>
              </w:rPr>
            </w:pPr>
            <w:r>
              <w:rPr>
                <w:sz w:val="22"/>
                <w:szCs w:val="22"/>
              </w:rPr>
              <w:t>The crea</w:t>
            </w:r>
            <w:r>
              <w:rPr>
                <w:sz w:val="22"/>
                <w:szCs w:val="22"/>
              </w:rPr>
              <w:t>tion of a nurture room to be having a positive impact on children with SEMH needs by the end of 2022/23. This will be evident through case studies, pupil questionnaires and records of SEMH needs in school.</w:t>
            </w:r>
          </w:p>
        </w:tc>
      </w:tr>
      <w:tr w:rsidR="00E9634F">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sz w:val="22"/>
                <w:szCs w:val="22"/>
              </w:rPr>
            </w:pPr>
            <w:r>
              <w:rPr>
                <w:sz w:val="22"/>
                <w:szCs w:val="22"/>
              </w:rPr>
              <w:t>The wellbeing of all members of the school to con</w:t>
            </w:r>
            <w:r>
              <w:rPr>
                <w:sz w:val="22"/>
                <w:szCs w:val="22"/>
              </w:rPr>
              <w:t>sistently remain a high priority.</w:t>
            </w:r>
          </w:p>
        </w:tc>
        <w:tc>
          <w:tcPr>
            <w:tcW w:w="5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sz w:val="22"/>
                <w:szCs w:val="22"/>
              </w:rPr>
            </w:pPr>
            <w:r>
              <w:rPr>
                <w:sz w:val="22"/>
                <w:szCs w:val="22"/>
              </w:rPr>
              <w:t>The Wellbeing Award for schools to be achieved by the end of 2022/23.</w:t>
            </w:r>
          </w:p>
          <w:p w:rsidR="00E9634F" w:rsidRDefault="002A4E02">
            <w:pPr>
              <w:pBdr>
                <w:top w:val="nil"/>
                <w:left w:val="nil"/>
                <w:bottom w:val="nil"/>
                <w:right w:val="nil"/>
                <w:between w:val="nil"/>
              </w:pBdr>
              <w:spacing w:before="60" w:after="60" w:line="240" w:lineRule="auto"/>
              <w:ind w:left="57" w:right="57"/>
              <w:rPr>
                <w:sz w:val="22"/>
                <w:szCs w:val="22"/>
              </w:rPr>
            </w:pPr>
            <w:r>
              <w:rPr>
                <w:sz w:val="22"/>
                <w:szCs w:val="22"/>
              </w:rPr>
              <w:t>Wellbeing to remain a standing meeting agenda item.</w:t>
            </w:r>
          </w:p>
          <w:p w:rsidR="00E9634F" w:rsidRDefault="002A4E02">
            <w:pPr>
              <w:pBdr>
                <w:top w:val="nil"/>
                <w:left w:val="nil"/>
                <w:bottom w:val="nil"/>
                <w:right w:val="nil"/>
                <w:between w:val="nil"/>
              </w:pBdr>
              <w:spacing w:before="60" w:after="60" w:line="240" w:lineRule="auto"/>
              <w:ind w:left="57" w:right="57"/>
              <w:rPr>
                <w:sz w:val="22"/>
                <w:szCs w:val="22"/>
              </w:rPr>
            </w:pPr>
            <w:r>
              <w:rPr>
                <w:sz w:val="22"/>
                <w:szCs w:val="22"/>
              </w:rPr>
              <w:t>Regular wellbeing surveys taken by staff and children, with evidence of any issues arising being act</w:t>
            </w:r>
            <w:r>
              <w:rPr>
                <w:sz w:val="22"/>
                <w:szCs w:val="22"/>
              </w:rPr>
              <w:t>ed upon.</w:t>
            </w:r>
          </w:p>
        </w:tc>
      </w:tr>
      <w:tr w:rsidR="00E9634F">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sz w:val="22"/>
                <w:szCs w:val="22"/>
              </w:rPr>
            </w:pPr>
            <w:r>
              <w:rPr>
                <w:sz w:val="22"/>
                <w:szCs w:val="22"/>
              </w:rPr>
              <w:t>Improved attendance for our disadvantaged children.</w:t>
            </w:r>
          </w:p>
        </w:tc>
        <w:tc>
          <w:tcPr>
            <w:tcW w:w="5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sz w:val="22"/>
                <w:szCs w:val="22"/>
              </w:rPr>
            </w:pPr>
            <w:r>
              <w:rPr>
                <w:sz w:val="22"/>
                <w:szCs w:val="22"/>
              </w:rPr>
              <w:t>Attendance of our disadvantaged children to be 96% or higher by the end of 2025/26.</w:t>
            </w:r>
          </w:p>
          <w:p w:rsidR="00E9634F" w:rsidRDefault="002A4E02">
            <w:pPr>
              <w:pBdr>
                <w:top w:val="nil"/>
                <w:left w:val="nil"/>
                <w:bottom w:val="nil"/>
                <w:right w:val="nil"/>
                <w:between w:val="nil"/>
              </w:pBdr>
              <w:spacing w:before="60" w:after="60" w:line="240" w:lineRule="auto"/>
              <w:ind w:left="57" w:right="57"/>
              <w:rPr>
                <w:sz w:val="22"/>
                <w:szCs w:val="22"/>
              </w:rPr>
            </w:pPr>
            <w:r>
              <w:rPr>
                <w:sz w:val="22"/>
                <w:szCs w:val="22"/>
              </w:rPr>
              <w:t>Whole school attendance to remain above 96% by the end of 2024/25.</w:t>
            </w:r>
          </w:p>
        </w:tc>
      </w:tr>
    </w:tbl>
    <w:p w:rsidR="00E9634F" w:rsidRDefault="00E9634F">
      <w:pPr>
        <w:spacing w:after="0" w:line="240" w:lineRule="auto"/>
      </w:pPr>
    </w:p>
    <w:p w:rsidR="00E9634F" w:rsidRDefault="00E9634F">
      <w:pPr>
        <w:spacing w:after="0" w:line="240" w:lineRule="auto"/>
      </w:pPr>
    </w:p>
    <w:p w:rsidR="00E9634F" w:rsidRDefault="00E9634F">
      <w:pPr>
        <w:spacing w:after="0" w:line="240" w:lineRule="auto"/>
      </w:pPr>
    </w:p>
    <w:p w:rsidR="00E9634F" w:rsidRDefault="00E9634F">
      <w:pPr>
        <w:spacing w:after="0" w:line="240" w:lineRule="auto"/>
      </w:pPr>
    </w:p>
    <w:p w:rsidR="00E9634F" w:rsidRDefault="002A4E02">
      <w:pPr>
        <w:spacing w:after="0" w:line="240" w:lineRule="auto"/>
      </w:pPr>
      <w:r>
        <w:lastRenderedPageBreak/>
        <w:t>Activity in this academic year</w:t>
      </w:r>
    </w:p>
    <w:p w:rsidR="00E9634F" w:rsidRDefault="002A4E02">
      <w:pPr>
        <w:spacing w:after="480"/>
      </w:pPr>
      <w:r>
        <w:t xml:space="preserve">This details how we intend to spend our pupil premium (and recovery premium funding) </w:t>
      </w:r>
      <w:r>
        <w:rPr>
          <w:b/>
        </w:rPr>
        <w:t>this academic year (2022 - 2023)</w:t>
      </w:r>
      <w:r>
        <w:t xml:space="preserve"> to address the challenges listed above.</w:t>
      </w:r>
    </w:p>
    <w:p w:rsidR="00E9634F" w:rsidRDefault="002A4E02">
      <w:pPr>
        <w:pStyle w:val="Heading3"/>
      </w:pPr>
      <w:r>
        <w:t>Teaching (for example, CPD, recruitment and retention)</w:t>
      </w:r>
    </w:p>
    <w:p w:rsidR="00E9634F" w:rsidRDefault="002A4E02">
      <w:r>
        <w:t>Budgeted cost: £10,520</w:t>
      </w:r>
    </w:p>
    <w:tbl>
      <w:tblPr>
        <w:tblStyle w:val="a4"/>
        <w:tblW w:w="9486" w:type="dxa"/>
        <w:tblInd w:w="-108" w:type="dxa"/>
        <w:tblLayout w:type="fixed"/>
        <w:tblLook w:val="0400" w:firstRow="0" w:lastRow="0" w:firstColumn="0" w:lastColumn="0" w:noHBand="0" w:noVBand="1"/>
      </w:tblPr>
      <w:tblGrid>
        <w:gridCol w:w="2688"/>
        <w:gridCol w:w="4254"/>
        <w:gridCol w:w="2544"/>
      </w:tblGrid>
      <w:tr w:rsidR="00E9634F">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b/>
              </w:rPr>
            </w:pPr>
            <w:r>
              <w:rPr>
                <w:b/>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b/>
              </w:rPr>
            </w:pPr>
            <w:r>
              <w:rPr>
                <w:b/>
              </w:rPr>
              <w:t>Evidence th</w:t>
            </w:r>
            <w:r>
              <w:rPr>
                <w:b/>
              </w:rPr>
              <w:t>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b/>
              </w:rPr>
            </w:pPr>
            <w:r>
              <w:rPr>
                <w:b/>
              </w:rPr>
              <w:t>Challenge number(s) addressed</w:t>
            </w:r>
          </w:p>
        </w:tc>
      </w:tr>
      <w:tr w:rsidR="00E9634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pPr>
            <w:r>
              <w:t>Trauma and Mental Health Informed Schools training for all staff.</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sz w:val="22"/>
                <w:szCs w:val="22"/>
              </w:rPr>
            </w:pPr>
            <w:hyperlink r:id="rId8">
              <w:r>
                <w:rPr>
                  <w:color w:val="1155CC"/>
                  <w:sz w:val="22"/>
                  <w:szCs w:val="22"/>
                  <w:u w:val="single"/>
                </w:rPr>
                <w:t>https://educationendowmentfoundation.org.uk/education-evidence/teaching-learning-toolkit/social-and-emotional-learning</w:t>
              </w:r>
            </w:hyperlink>
          </w:p>
          <w:p w:rsidR="00E9634F" w:rsidRDefault="002A4E02">
            <w:pPr>
              <w:pBdr>
                <w:top w:val="nil"/>
                <w:left w:val="nil"/>
                <w:bottom w:val="nil"/>
                <w:right w:val="nil"/>
                <w:between w:val="nil"/>
              </w:pBdr>
              <w:spacing w:before="60" w:after="60" w:line="240" w:lineRule="auto"/>
              <w:ind w:left="57" w:right="57"/>
              <w:rPr>
                <w:sz w:val="22"/>
                <w:szCs w:val="22"/>
              </w:rPr>
            </w:pPr>
            <w:hyperlink r:id="rId9">
              <w:r>
                <w:rPr>
                  <w:color w:val="1155CC"/>
                  <w:sz w:val="22"/>
                  <w:szCs w:val="22"/>
                  <w:u w:val="single"/>
                </w:rPr>
                <w:t>https://assets.publishing.service.gov.uk/government/uploads/system/uploads/attachment_data/file/370686/</w:t>
              </w:r>
              <w:r>
                <w:rPr>
                  <w:color w:val="1155CC"/>
                  <w:sz w:val="22"/>
                  <w:szCs w:val="22"/>
                  <w:u w:val="single"/>
                </w:rPr>
                <w:t>HT_briefing_layoutvFINALvii.pdf</w:t>
              </w:r>
            </w:hyperlink>
          </w:p>
          <w:p w:rsidR="00E9634F" w:rsidRDefault="00E9634F">
            <w:pPr>
              <w:pBdr>
                <w:top w:val="nil"/>
                <w:left w:val="nil"/>
                <w:bottom w:val="nil"/>
                <w:right w:val="nil"/>
                <w:between w:val="nil"/>
              </w:pBdr>
              <w:spacing w:before="60" w:after="60" w:line="240" w:lineRule="auto"/>
              <w:ind w:left="57" w:right="57"/>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sz w:val="22"/>
                <w:szCs w:val="22"/>
              </w:rPr>
            </w:pPr>
            <w:r>
              <w:rPr>
                <w:sz w:val="22"/>
                <w:szCs w:val="22"/>
              </w:rPr>
              <w:t>3,4</w:t>
            </w:r>
          </w:p>
        </w:tc>
      </w:tr>
      <w:tr w:rsidR="00E9634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sz w:val="22"/>
                <w:szCs w:val="22"/>
              </w:rPr>
            </w:pPr>
            <w:r>
              <w:rPr>
                <w:sz w:val="22"/>
                <w:szCs w:val="22"/>
              </w:rPr>
              <w:t>Little Wandle phonics training for all staff, including Rapid Catch Up.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spacing w:before="60" w:after="60" w:line="240" w:lineRule="auto"/>
              <w:ind w:left="57" w:right="57"/>
              <w:rPr>
                <w:sz w:val="22"/>
                <w:szCs w:val="22"/>
              </w:rPr>
            </w:pPr>
            <w:hyperlink r:id="rId10">
              <w:r>
                <w:rPr>
                  <w:color w:val="1155CC"/>
                  <w:sz w:val="22"/>
                  <w:szCs w:val="22"/>
                  <w:u w:val="single"/>
                </w:rPr>
                <w:t>https://educationendowmentfoundation.org.uk/education-evidence/teaching-learning-toolkit/phonics</w:t>
              </w:r>
            </w:hyperlink>
          </w:p>
          <w:p w:rsidR="00E9634F" w:rsidRDefault="00E9634F">
            <w:pPr>
              <w:pBdr>
                <w:top w:val="nil"/>
                <w:left w:val="nil"/>
                <w:bottom w:val="nil"/>
                <w:right w:val="nil"/>
                <w:between w:val="nil"/>
              </w:pBdr>
              <w:spacing w:before="60" w:after="60" w:line="240" w:lineRule="auto"/>
              <w:ind w:left="57" w:right="57"/>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sz w:val="22"/>
                <w:szCs w:val="22"/>
              </w:rPr>
            </w:pPr>
            <w:r>
              <w:rPr>
                <w:sz w:val="22"/>
                <w:szCs w:val="22"/>
              </w:rPr>
              <w:t>1,2</w:t>
            </w:r>
          </w:p>
        </w:tc>
      </w:tr>
      <w:tr w:rsidR="00E9634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sz w:val="22"/>
                <w:szCs w:val="22"/>
              </w:rPr>
            </w:pPr>
            <w:r>
              <w:rPr>
                <w:sz w:val="22"/>
                <w:szCs w:val="22"/>
              </w:rPr>
              <w:t>Continued programme of bespoke CPD for all members of staff.</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spacing w:before="60" w:after="60" w:line="240" w:lineRule="auto"/>
              <w:ind w:left="57" w:right="57"/>
              <w:rPr>
                <w:sz w:val="22"/>
                <w:szCs w:val="22"/>
              </w:rPr>
            </w:pPr>
            <w:hyperlink r:id="rId11">
              <w:r>
                <w:rPr>
                  <w:color w:val="1155CC"/>
                  <w:sz w:val="22"/>
                  <w:szCs w:val="22"/>
                  <w:u w:val="single"/>
                </w:rPr>
                <w:t>https://epi.org.uk/publications-and-research/effects-high-quality-professional-development/</w:t>
              </w:r>
            </w:hyperlink>
          </w:p>
          <w:p w:rsidR="00E9634F" w:rsidRDefault="00E9634F">
            <w:pPr>
              <w:spacing w:before="60" w:after="60" w:line="240" w:lineRule="auto"/>
              <w:ind w:left="57" w:right="57"/>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sz w:val="22"/>
                <w:szCs w:val="22"/>
              </w:rPr>
            </w:pPr>
            <w:r>
              <w:rPr>
                <w:sz w:val="22"/>
                <w:szCs w:val="22"/>
              </w:rPr>
              <w:t>1,3</w:t>
            </w:r>
          </w:p>
        </w:tc>
      </w:tr>
    </w:tbl>
    <w:p w:rsidR="00E9634F" w:rsidRDefault="00E9634F">
      <w:pPr>
        <w:keepNext/>
        <w:spacing w:after="60"/>
      </w:pPr>
    </w:p>
    <w:p w:rsidR="00E9634F" w:rsidRDefault="002A4E02">
      <w:pPr>
        <w:rPr>
          <w:b/>
          <w:color w:val="104F75"/>
          <w:sz w:val="28"/>
          <w:szCs w:val="28"/>
        </w:rPr>
      </w:pPr>
      <w:r>
        <w:rPr>
          <w:b/>
          <w:color w:val="104F75"/>
          <w:sz w:val="28"/>
          <w:szCs w:val="28"/>
        </w:rPr>
        <w:t xml:space="preserve">Targeted academic support (for example, tutoring, one-to-one support structured interventions) </w:t>
      </w:r>
    </w:p>
    <w:p w:rsidR="00E9634F" w:rsidRDefault="002A4E02">
      <w:r>
        <w:t>Budgeted cost: £10,520</w:t>
      </w:r>
    </w:p>
    <w:tbl>
      <w:tblPr>
        <w:tblStyle w:val="a5"/>
        <w:tblW w:w="9486" w:type="dxa"/>
        <w:tblInd w:w="-108" w:type="dxa"/>
        <w:tblLayout w:type="fixed"/>
        <w:tblLook w:val="0400" w:firstRow="0" w:lastRow="0" w:firstColumn="0" w:lastColumn="0" w:noHBand="0" w:noVBand="1"/>
      </w:tblPr>
      <w:tblGrid>
        <w:gridCol w:w="2688"/>
        <w:gridCol w:w="4254"/>
        <w:gridCol w:w="2544"/>
      </w:tblGrid>
      <w:tr w:rsidR="00E9634F">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b/>
              </w:rPr>
            </w:pPr>
            <w:r>
              <w:rPr>
                <w:b/>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b/>
              </w:rPr>
            </w:pPr>
            <w:r>
              <w:rPr>
                <w:b/>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b/>
              </w:rPr>
            </w:pPr>
            <w:r>
              <w:rPr>
                <w:b/>
              </w:rPr>
              <w:t>Challenge number(s) addressed</w:t>
            </w:r>
          </w:p>
        </w:tc>
      </w:tr>
      <w:tr w:rsidR="00E9634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pPr>
            <w:r>
              <w:t>Thirdspace 1:1 maths intervention.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sz w:val="22"/>
                <w:szCs w:val="22"/>
              </w:rPr>
            </w:pPr>
            <w:hyperlink r:id="rId12">
              <w:r>
                <w:rPr>
                  <w:color w:val="1155CC"/>
                  <w:sz w:val="22"/>
                  <w:szCs w:val="22"/>
                  <w:u w:val="single"/>
                </w:rPr>
                <w:t>https://educationendowmentfoundation.org.uk/education-evidence/teaching-learning-toolkit/one-to-one-tuition</w:t>
              </w:r>
            </w:hyperlink>
          </w:p>
          <w:p w:rsidR="00E9634F" w:rsidRDefault="00E9634F">
            <w:pPr>
              <w:pBdr>
                <w:top w:val="nil"/>
                <w:left w:val="nil"/>
                <w:bottom w:val="nil"/>
                <w:right w:val="nil"/>
                <w:between w:val="nil"/>
              </w:pBdr>
              <w:spacing w:before="60" w:after="60" w:line="240" w:lineRule="auto"/>
              <w:ind w:left="57" w:right="57"/>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sz w:val="22"/>
                <w:szCs w:val="22"/>
              </w:rPr>
            </w:pPr>
            <w:r>
              <w:rPr>
                <w:sz w:val="22"/>
                <w:szCs w:val="22"/>
              </w:rPr>
              <w:t>1,3</w:t>
            </w:r>
          </w:p>
        </w:tc>
      </w:tr>
      <w:tr w:rsidR="00E9634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sz w:val="22"/>
                <w:szCs w:val="22"/>
              </w:rPr>
            </w:pPr>
            <w:r>
              <w:rPr>
                <w:sz w:val="22"/>
                <w:szCs w:val="22"/>
              </w:rPr>
              <w:t>Early Learning Clubs - small group intervention sessions led by Teaching Assistants daily from 8.30am.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sz w:val="22"/>
                <w:szCs w:val="22"/>
              </w:rPr>
            </w:pPr>
            <w:hyperlink r:id="rId13">
              <w:r>
                <w:rPr>
                  <w:color w:val="1155CC"/>
                  <w:sz w:val="22"/>
                  <w:szCs w:val="22"/>
                  <w:u w:val="single"/>
                </w:rPr>
                <w:t>https://educationendowmen</w:t>
              </w:r>
              <w:r>
                <w:rPr>
                  <w:color w:val="1155CC"/>
                  <w:sz w:val="22"/>
                  <w:szCs w:val="22"/>
                  <w:u w:val="single"/>
                </w:rPr>
                <w:t>tfoundation.org.uk/education-evidence/teaching-learning-toolkit/small-group-tuition</w:t>
              </w:r>
            </w:hyperlink>
          </w:p>
          <w:p w:rsidR="00E9634F" w:rsidRDefault="00E9634F">
            <w:pPr>
              <w:pBdr>
                <w:top w:val="nil"/>
                <w:left w:val="nil"/>
                <w:bottom w:val="nil"/>
                <w:right w:val="nil"/>
                <w:between w:val="nil"/>
              </w:pBdr>
              <w:spacing w:before="60" w:after="60" w:line="240" w:lineRule="auto"/>
              <w:ind w:left="57" w:right="57"/>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sz w:val="22"/>
                <w:szCs w:val="22"/>
              </w:rPr>
            </w:pPr>
            <w:r>
              <w:rPr>
                <w:sz w:val="22"/>
                <w:szCs w:val="22"/>
              </w:rPr>
              <w:t>1,3</w:t>
            </w:r>
          </w:p>
        </w:tc>
      </w:tr>
      <w:tr w:rsidR="00E9634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sz w:val="22"/>
                <w:szCs w:val="22"/>
              </w:rPr>
            </w:pPr>
            <w:r>
              <w:rPr>
                <w:sz w:val="22"/>
                <w:szCs w:val="22"/>
              </w:rPr>
              <w:lastRenderedPageBreak/>
              <w:t>Small group intervention sessions run regularly throughout the week by HLTA.</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sz w:val="22"/>
                <w:szCs w:val="22"/>
              </w:rPr>
            </w:pPr>
            <w:hyperlink r:id="rId14">
              <w:r>
                <w:rPr>
                  <w:color w:val="1155CC"/>
                  <w:sz w:val="22"/>
                  <w:szCs w:val="22"/>
                  <w:u w:val="single"/>
                </w:rPr>
                <w:t>https://educationendowmentfoundation.org.uk/education-evidence/teaching-learning-toolkit/small-group-tuition</w:t>
              </w:r>
            </w:hyperlink>
          </w:p>
          <w:p w:rsidR="00E9634F" w:rsidRDefault="00E9634F">
            <w:pPr>
              <w:pBdr>
                <w:top w:val="nil"/>
                <w:left w:val="nil"/>
                <w:bottom w:val="nil"/>
                <w:right w:val="nil"/>
                <w:between w:val="nil"/>
              </w:pBdr>
              <w:spacing w:before="60" w:after="60" w:line="240" w:lineRule="auto"/>
              <w:ind w:left="57" w:right="57"/>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sz w:val="22"/>
                <w:szCs w:val="22"/>
              </w:rPr>
            </w:pPr>
            <w:r>
              <w:rPr>
                <w:sz w:val="22"/>
                <w:szCs w:val="22"/>
              </w:rPr>
              <w:t>1,3</w:t>
            </w:r>
          </w:p>
        </w:tc>
      </w:tr>
    </w:tbl>
    <w:p w:rsidR="00E9634F" w:rsidRDefault="00E9634F">
      <w:pPr>
        <w:spacing w:after="0"/>
        <w:rPr>
          <w:b/>
          <w:color w:val="104F75"/>
          <w:sz w:val="28"/>
          <w:szCs w:val="28"/>
        </w:rPr>
      </w:pPr>
    </w:p>
    <w:p w:rsidR="00E9634F" w:rsidRDefault="002A4E02">
      <w:pPr>
        <w:rPr>
          <w:b/>
          <w:color w:val="104F75"/>
          <w:sz w:val="28"/>
          <w:szCs w:val="28"/>
        </w:rPr>
      </w:pPr>
      <w:r>
        <w:rPr>
          <w:b/>
          <w:color w:val="104F75"/>
          <w:sz w:val="28"/>
          <w:szCs w:val="28"/>
        </w:rPr>
        <w:t>Wider strategies (for example, related to attendance, behaviour, wellbeing)</w:t>
      </w:r>
    </w:p>
    <w:p w:rsidR="00E9634F" w:rsidRDefault="002A4E02">
      <w:pPr>
        <w:spacing w:before="240" w:after="120"/>
      </w:pPr>
      <w:r>
        <w:t>Budgeted cost: £10,520</w:t>
      </w:r>
    </w:p>
    <w:tbl>
      <w:tblPr>
        <w:tblStyle w:val="a6"/>
        <w:tblW w:w="9486" w:type="dxa"/>
        <w:tblInd w:w="-108" w:type="dxa"/>
        <w:tblLayout w:type="fixed"/>
        <w:tblLook w:val="0400" w:firstRow="0" w:lastRow="0" w:firstColumn="0" w:lastColumn="0" w:noHBand="0" w:noVBand="1"/>
      </w:tblPr>
      <w:tblGrid>
        <w:gridCol w:w="2688"/>
        <w:gridCol w:w="4254"/>
        <w:gridCol w:w="2544"/>
      </w:tblGrid>
      <w:tr w:rsidR="00E9634F">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b/>
              </w:rPr>
            </w:pPr>
            <w:r>
              <w:rPr>
                <w:b/>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b/>
              </w:rPr>
            </w:pPr>
            <w:r>
              <w:rPr>
                <w:b/>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b/>
              </w:rPr>
            </w:pPr>
            <w:r>
              <w:rPr>
                <w:b/>
              </w:rPr>
              <w:t>Challenge number(s) addressed</w:t>
            </w:r>
          </w:p>
        </w:tc>
      </w:tr>
      <w:tr w:rsidR="00E9634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pPr>
            <w:r>
              <w:t>Behaviour support Teaching Assistant employed on a temporary basis to work 1:1 and with small groups with a focus on behaviour, attendance and nurture.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sz w:val="22"/>
                <w:szCs w:val="22"/>
              </w:rPr>
            </w:pPr>
            <w:hyperlink r:id="rId15">
              <w:r>
                <w:rPr>
                  <w:color w:val="1155CC"/>
                  <w:sz w:val="22"/>
                  <w:szCs w:val="22"/>
                  <w:u w:val="single"/>
                </w:rPr>
                <w:t>https://educationendowmentfoundation.org.uk/education-evidence/teaching-learning-toolkit/behaviour-interventions</w:t>
              </w:r>
            </w:hyperlink>
          </w:p>
          <w:p w:rsidR="00E9634F" w:rsidRDefault="00E9634F">
            <w:pPr>
              <w:pBdr>
                <w:top w:val="nil"/>
                <w:left w:val="nil"/>
                <w:bottom w:val="nil"/>
                <w:right w:val="nil"/>
                <w:between w:val="nil"/>
              </w:pBdr>
              <w:spacing w:before="60" w:after="60" w:line="240" w:lineRule="auto"/>
              <w:ind w:left="57" w:right="57"/>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sz w:val="22"/>
                <w:szCs w:val="22"/>
              </w:rPr>
            </w:pPr>
            <w:r>
              <w:rPr>
                <w:sz w:val="22"/>
                <w:szCs w:val="22"/>
              </w:rPr>
              <w:t>3,4</w:t>
            </w:r>
          </w:p>
        </w:tc>
      </w:tr>
      <w:tr w:rsidR="00E9634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sz w:val="22"/>
                <w:szCs w:val="22"/>
              </w:rPr>
            </w:pPr>
            <w:r>
              <w:rPr>
                <w:sz w:val="22"/>
                <w:szCs w:val="22"/>
              </w:rPr>
              <w:t>Teaching Assistant to be trained in delivering ELSA (Emotional Literacy Support Assistant) sessions across the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sz w:val="22"/>
                <w:szCs w:val="22"/>
              </w:rPr>
            </w:pPr>
            <w:hyperlink r:id="rId16">
              <w:r>
                <w:rPr>
                  <w:color w:val="1155CC"/>
                  <w:sz w:val="22"/>
                  <w:szCs w:val="22"/>
                  <w:u w:val="single"/>
                </w:rPr>
                <w:t>https://educationendowmentfoundation.org.uk/education-evidence/teaching-learning-toolkit/social-and-emotional-learning</w:t>
              </w:r>
            </w:hyperlink>
          </w:p>
          <w:p w:rsidR="00E9634F" w:rsidRDefault="00E9634F">
            <w:pPr>
              <w:pBdr>
                <w:top w:val="nil"/>
                <w:left w:val="nil"/>
                <w:bottom w:val="nil"/>
                <w:right w:val="nil"/>
                <w:between w:val="nil"/>
              </w:pBdr>
              <w:spacing w:before="60" w:after="60" w:line="240" w:lineRule="auto"/>
              <w:ind w:left="57" w:right="57"/>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sz w:val="22"/>
                <w:szCs w:val="22"/>
              </w:rPr>
            </w:pPr>
            <w:r>
              <w:rPr>
                <w:sz w:val="22"/>
                <w:szCs w:val="22"/>
              </w:rPr>
              <w:t>3,4</w:t>
            </w:r>
          </w:p>
        </w:tc>
      </w:tr>
    </w:tbl>
    <w:p w:rsidR="00E9634F" w:rsidRDefault="00E9634F">
      <w:pPr>
        <w:spacing w:before="240" w:after="0"/>
        <w:rPr>
          <w:b/>
          <w:color w:val="104F75"/>
          <w:sz w:val="28"/>
          <w:szCs w:val="28"/>
        </w:rPr>
      </w:pPr>
    </w:p>
    <w:p w:rsidR="00E9634F" w:rsidRDefault="002A4E02">
      <w:r>
        <w:rPr>
          <w:b/>
          <w:color w:val="104F75"/>
          <w:sz w:val="28"/>
          <w:szCs w:val="28"/>
        </w:rPr>
        <w:t>Total budgeted cost: £31,560</w:t>
      </w:r>
    </w:p>
    <w:p w:rsidR="00E9634F" w:rsidRDefault="002A4E02">
      <w:pPr>
        <w:pStyle w:val="Heading1"/>
      </w:pPr>
      <w:r>
        <w:lastRenderedPageBreak/>
        <w:t>Part B: Review of outcomes in the previous academic year</w:t>
      </w:r>
    </w:p>
    <w:p w:rsidR="00E9634F" w:rsidRDefault="002A4E02">
      <w:pPr>
        <w:pStyle w:val="Heading2"/>
      </w:pPr>
      <w:r>
        <w:t>Pupil premium strategy outcomes</w:t>
      </w:r>
    </w:p>
    <w:p w:rsidR="00E9634F" w:rsidRDefault="002A4E02">
      <w:r>
        <w:t>This detail</w:t>
      </w:r>
      <w:r>
        <w:t xml:space="preserve">s the impact that our pupil premium activity had on pupils in the 2021 to 2022 academic year. </w:t>
      </w:r>
    </w:p>
    <w:tbl>
      <w:tblPr>
        <w:tblStyle w:val="a7"/>
        <w:tblW w:w="9493" w:type="dxa"/>
        <w:tblInd w:w="-108" w:type="dxa"/>
        <w:tblLayout w:type="fixed"/>
        <w:tblLook w:val="0400" w:firstRow="0" w:lastRow="0" w:firstColumn="0" w:lastColumn="0" w:noHBand="0" w:noVBand="1"/>
      </w:tblPr>
      <w:tblGrid>
        <w:gridCol w:w="9493"/>
      </w:tblGrid>
      <w:tr w:rsidR="00E9634F">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spacing w:before="240"/>
              <w:rPr>
                <w:b/>
              </w:rPr>
            </w:pPr>
            <w:r>
              <w:rPr>
                <w:b/>
              </w:rPr>
              <w:t>2021/22 – Summer Term Data Pupil Premium</w:t>
            </w:r>
          </w:p>
          <w:p w:rsidR="00E9634F" w:rsidRDefault="002A4E02">
            <w:pPr>
              <w:spacing w:before="240"/>
            </w:pPr>
            <w:r>
              <w:t>KS1 reading outcomes in 2021/22 show that 67% of disadvantaged pupils met the expected standard.</w:t>
            </w:r>
          </w:p>
          <w:p w:rsidR="00E9634F" w:rsidRDefault="002A4E02">
            <w:pPr>
              <w:spacing w:before="240"/>
            </w:pPr>
            <w:r>
              <w:t>KS1 writing outcomes in 2021/22 show that 33% of disadvantaged pupils met the expected standard.</w:t>
            </w:r>
          </w:p>
          <w:p w:rsidR="00E9634F" w:rsidRDefault="002A4E02">
            <w:pPr>
              <w:spacing w:before="240"/>
            </w:pPr>
            <w:r>
              <w:t>KS1 maths outcomes in 2021/22 show that 67% of disadvantaged pupils met the expected standard.</w:t>
            </w:r>
          </w:p>
          <w:p w:rsidR="00E9634F" w:rsidRDefault="002A4E02">
            <w:pPr>
              <w:spacing w:before="240"/>
            </w:pPr>
            <w:r>
              <w:t xml:space="preserve">KS2 reading outcomes in 2021/22 show that 100% of disadvantaged </w:t>
            </w:r>
            <w:r>
              <w:t>pupils met the expected standard.</w:t>
            </w:r>
          </w:p>
          <w:p w:rsidR="00E9634F" w:rsidRDefault="002A4E02">
            <w:pPr>
              <w:spacing w:before="240"/>
            </w:pPr>
            <w:r>
              <w:t>KS2 writing outcomes in 2021/22 show that 80% of disadvantaged pupils met the expected standard.</w:t>
            </w:r>
          </w:p>
          <w:p w:rsidR="00E9634F" w:rsidRDefault="002A4E02">
            <w:pPr>
              <w:spacing w:before="240"/>
            </w:pPr>
            <w:r>
              <w:t>KS2 maths outcomes in 2021/22 show that 80% of disadvantaged pupils met the expected standard.</w:t>
            </w:r>
          </w:p>
          <w:p w:rsidR="00E9634F" w:rsidRDefault="002A4E02">
            <w:pPr>
              <w:spacing w:before="240"/>
              <w:rPr>
                <w:b/>
              </w:rPr>
            </w:pPr>
            <w:r>
              <w:rPr>
                <w:b/>
              </w:rPr>
              <w:t>2021/22 – Summer Term Data (Te</w:t>
            </w:r>
            <w:r>
              <w:rPr>
                <w:b/>
              </w:rPr>
              <w:t>acher Assessments) Pupil Premium</w:t>
            </w:r>
          </w:p>
          <w:p w:rsidR="00E9634F" w:rsidRDefault="002A4E02">
            <w:pPr>
              <w:spacing w:before="240"/>
              <w:rPr>
                <w:b/>
              </w:rPr>
            </w:pPr>
            <w:r>
              <w:rPr>
                <w:b/>
              </w:rPr>
              <w:t>Key Stage 1</w:t>
            </w:r>
          </w:p>
          <w:p w:rsidR="00E9634F" w:rsidRDefault="002A4E02">
            <w:pPr>
              <w:spacing w:before="240"/>
            </w:pPr>
            <w:r>
              <w:t>Reading: Attainment 75% at Expected.                                                                  Writing: Attainment 25% at Expected.                                                                      Mat</w:t>
            </w:r>
            <w:r>
              <w:t>hs: Attainment 75% at Expected.</w:t>
            </w:r>
          </w:p>
          <w:p w:rsidR="00E9634F" w:rsidRDefault="002A4E02">
            <w:pPr>
              <w:spacing w:before="240"/>
              <w:rPr>
                <w:b/>
              </w:rPr>
            </w:pPr>
            <w:r>
              <w:rPr>
                <w:b/>
              </w:rPr>
              <w:t>Key Stage 2</w:t>
            </w:r>
          </w:p>
          <w:p w:rsidR="00E9634F" w:rsidRDefault="002A4E02">
            <w:pPr>
              <w:spacing w:before="240"/>
              <w:rPr>
                <w:i/>
              </w:rPr>
            </w:pPr>
            <w:r>
              <w:t xml:space="preserve">Reading: Attainment 80% at Expected.                                                                        Writing: Attainment 73% at Expected.                                                                    </w:t>
            </w:r>
            <w:r>
              <w:t xml:space="preserve">                           Maths: Attainment 73% at Expected.</w:t>
            </w:r>
          </w:p>
        </w:tc>
      </w:tr>
    </w:tbl>
    <w:p w:rsidR="00E9634F" w:rsidRDefault="002A4E02">
      <w:pPr>
        <w:pStyle w:val="Heading2"/>
        <w:spacing w:before="600"/>
      </w:pPr>
      <w:r>
        <w:lastRenderedPageBreak/>
        <w:t>Externally provided programmes</w:t>
      </w:r>
    </w:p>
    <w:p w:rsidR="00E9634F" w:rsidRDefault="002A4E02">
      <w:pPr>
        <w:rPr>
          <w:i/>
        </w:rPr>
      </w:pPr>
      <w:r>
        <w:rPr>
          <w:i/>
        </w:rPr>
        <w:t>Please include the names of any non-DfE programmes that you purchased in the previous academic year. This will help the Department for Education identify which on</w:t>
      </w:r>
      <w:r>
        <w:rPr>
          <w:i/>
        </w:rPr>
        <w:t>es are popular in England</w:t>
      </w:r>
    </w:p>
    <w:tbl>
      <w:tblPr>
        <w:tblStyle w:val="a8"/>
        <w:tblW w:w="9486" w:type="dxa"/>
        <w:tblInd w:w="-108" w:type="dxa"/>
        <w:tblLayout w:type="fixed"/>
        <w:tblLook w:val="0400" w:firstRow="0" w:lastRow="0" w:firstColumn="0" w:lastColumn="0" w:noHBand="0" w:noVBand="1"/>
      </w:tblPr>
      <w:tblGrid>
        <w:gridCol w:w="4815"/>
        <w:gridCol w:w="4671"/>
      </w:tblGrid>
      <w:tr w:rsidR="00E9634F">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b/>
              </w:rPr>
            </w:pPr>
            <w:r>
              <w:rPr>
                <w:b/>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rPr>
                <w:b/>
              </w:rPr>
            </w:pPr>
            <w:r>
              <w:rPr>
                <w:b/>
              </w:rPr>
              <w:t>Provider</w:t>
            </w:r>
          </w:p>
        </w:tc>
      </w:tr>
      <w:tr w:rsidR="00E9634F">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pPr>
            <w:r>
              <w:t>Reading Plus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E9634F">
            <w:pPr>
              <w:pBdr>
                <w:top w:val="nil"/>
                <w:left w:val="nil"/>
                <w:bottom w:val="nil"/>
                <w:right w:val="nil"/>
                <w:between w:val="nil"/>
              </w:pBdr>
              <w:spacing w:before="60" w:after="60" w:line="240" w:lineRule="auto"/>
              <w:ind w:left="57" w:right="57"/>
            </w:pPr>
          </w:p>
        </w:tc>
      </w:tr>
      <w:tr w:rsidR="00E9634F">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pPr>
            <w:r>
              <w:t>IDL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pPr>
            <w:r>
              <w:t>Ascentis</w:t>
            </w:r>
          </w:p>
        </w:tc>
      </w:tr>
      <w:tr w:rsidR="00E9634F">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pPr>
            <w:r>
              <w:t>Century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pPr>
            <w:r>
              <w:t>Century</w:t>
            </w:r>
          </w:p>
        </w:tc>
      </w:tr>
      <w:tr w:rsidR="00E9634F">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pPr>
            <w:r>
              <w:t>Times Table Rockstars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34F" w:rsidRDefault="002A4E02">
            <w:pPr>
              <w:pBdr>
                <w:top w:val="nil"/>
                <w:left w:val="nil"/>
                <w:bottom w:val="nil"/>
                <w:right w:val="nil"/>
                <w:between w:val="nil"/>
              </w:pBdr>
              <w:spacing w:before="60" w:after="60" w:line="240" w:lineRule="auto"/>
              <w:ind w:left="57" w:right="57"/>
            </w:pPr>
            <w:r>
              <w:t>Maths Circle Ltd</w:t>
            </w:r>
          </w:p>
        </w:tc>
      </w:tr>
    </w:tbl>
    <w:p w:rsidR="00E9634F" w:rsidRDefault="00E9634F"/>
    <w:p w:rsidR="00E9634F" w:rsidRDefault="00E9634F">
      <w:pPr>
        <w:spacing w:after="0" w:line="240" w:lineRule="auto"/>
      </w:pPr>
    </w:p>
    <w:p w:rsidR="00E9634F" w:rsidRDefault="00E9634F"/>
    <w:sectPr w:rsidR="00E9634F">
      <w:headerReference w:type="default" r:id="rId17"/>
      <w:footerReference w:type="default" r:id="rId18"/>
      <w:pgSz w:w="11906" w:h="16838"/>
      <w:pgMar w:top="1134" w:right="1276"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E02" w:rsidRDefault="002A4E02">
      <w:pPr>
        <w:spacing w:after="0" w:line="240" w:lineRule="auto"/>
      </w:pPr>
      <w:r>
        <w:separator/>
      </w:r>
    </w:p>
  </w:endnote>
  <w:endnote w:type="continuationSeparator" w:id="0">
    <w:p w:rsidR="002A4E02" w:rsidRDefault="002A4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34F" w:rsidRDefault="002A4E02">
    <w:pPr>
      <w:pBdr>
        <w:top w:val="nil"/>
        <w:left w:val="nil"/>
        <w:bottom w:val="nil"/>
        <w:right w:val="nil"/>
        <w:between w:val="nil"/>
      </w:pBdr>
      <w:tabs>
        <w:tab w:val="center" w:pos="4513"/>
        <w:tab w:val="right" w:pos="9026"/>
      </w:tabs>
      <w:spacing w:after="0" w:line="240" w:lineRule="auto"/>
      <w:ind w:firstLine="4513"/>
    </w:pPr>
    <w:r>
      <w:fldChar w:fldCharType="begin"/>
    </w:r>
    <w:r>
      <w:instrText>PAGE</w:instrText>
    </w:r>
    <w:r w:rsidR="00461E0F">
      <w:fldChar w:fldCharType="separate"/>
    </w:r>
    <w:r w:rsidR="00461E0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E02" w:rsidRDefault="002A4E02">
      <w:pPr>
        <w:spacing w:after="0" w:line="240" w:lineRule="auto"/>
      </w:pPr>
      <w:r>
        <w:separator/>
      </w:r>
    </w:p>
  </w:footnote>
  <w:footnote w:type="continuationSeparator" w:id="0">
    <w:p w:rsidR="002A4E02" w:rsidRDefault="002A4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34F" w:rsidRDefault="00E9634F">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B0814"/>
    <w:multiLevelType w:val="multilevel"/>
    <w:tmpl w:val="44922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pStyle w:val="Heading9"/>
      <w:lvlText w:val="■"/>
      <w:lvlJc w:val="left"/>
      <w:pPr>
        <w:ind w:left="6480" w:hanging="360"/>
      </w:pPr>
      <w:rPr>
        <w:u w:val="none"/>
      </w:rPr>
    </w:lvl>
  </w:abstractNum>
  <w:abstractNum w:abstractNumId="1" w15:restartNumberingAfterBreak="0">
    <w:nsid w:val="6F1F47B0"/>
    <w:multiLevelType w:val="multilevel"/>
    <w:tmpl w:val="F922377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4F"/>
    <w:rsid w:val="002A4E02"/>
    <w:rsid w:val="00461E0F"/>
    <w:rsid w:val="00E96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DE496-3DE3-456C-BBC7-BF23A83F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D0D0D"/>
        <w:sz w:val="24"/>
        <w:szCs w:val="24"/>
        <w:lang w:val="en-GB" w:eastAsia="en-GB" w:bidi="ar-SA"/>
      </w:rPr>
    </w:rPrDefault>
    <w:pPrDefault>
      <w:pPr>
        <w:spacing w:after="24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numbering" w:customStyle="1" w:styleId="WWOutlineListStyle1">
    <w:name w:val="WW_OutlineListStyle_1"/>
    <w:basedOn w:val="NoList"/>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b/>
      <w:color w:val="365F91"/>
      <w:sz w:val="36"/>
      <w:szCs w:val="28"/>
      <w:lang w:eastAsia="ja-JP"/>
    </w:rPr>
  </w:style>
  <w:style w:type="paragraph" w:customStyle="1" w:styleId="TitleText">
    <w:name w:val="TitleText"/>
    <w:basedOn w:val="Normal"/>
    <w:pPr>
      <w:spacing w:before="3600" w:line="240" w:lineRule="auto"/>
    </w:pPr>
    <w:rPr>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2"/>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tabs>
        <w:tab w:val="num" w:pos="720"/>
      </w:tabs>
      <w:ind w:left="720" w:hanging="720"/>
      <w:contextualSpacing/>
    </w:pPr>
  </w:style>
  <w:style w:type="paragraph" w:styleId="ListParagraph">
    <w:name w:val="List Paragraph"/>
    <w:basedOn w:val="Normal"/>
    <w:pPr>
      <w:tabs>
        <w:tab w:val="num" w:pos="720"/>
      </w:tabs>
      <w:ind w:left="720" w:hanging="720"/>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tabs>
        <w:tab w:val="num" w:pos="720"/>
      </w:tabs>
      <w:ind w:left="720" w:hanging="720"/>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tabs>
        <w:tab w:val="left" w:pos="491"/>
        <w:tab w:val="num" w:pos="720"/>
      </w:tabs>
      <w:ind w:left="720" w:hanging="720"/>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tabs>
        <w:tab w:val="num" w:pos="720"/>
      </w:tabs>
      <w:ind w:left="720" w:hanging="720"/>
      <w:contextualSpacing/>
    </w:pPr>
  </w:style>
  <w:style w:type="paragraph" w:customStyle="1" w:styleId="DfESOutNumbered">
    <w:name w:val="DfESOutNumbered"/>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next w:val="Normal"/>
    <w:pPr>
      <w:widowControl w:val="0"/>
      <w:spacing w:after="60" w:line="240" w:lineRule="auto"/>
      <w:jc w:val="center"/>
    </w:pPr>
    <w:rPr>
      <w:i/>
      <w:color w:val="000000"/>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style>
  <w:style w:type="numbering" w:customStyle="1" w:styleId="LFO3">
    <w:name w:val="LFO3"/>
    <w:basedOn w:val="NoList"/>
  </w:style>
  <w:style w:type="numbering" w:customStyle="1" w:styleId="LFO4">
    <w:name w:val="LFO4"/>
    <w:basedOn w:val="NoList"/>
  </w:style>
  <w:style w:type="numbering" w:customStyle="1" w:styleId="LFO6">
    <w:name w:val="LFO6"/>
    <w:basedOn w:val="NoList"/>
  </w:style>
  <w:style w:type="numbering" w:customStyle="1" w:styleId="LFO9">
    <w:name w:val="LFO9"/>
    <w:basedOn w:val="NoList"/>
  </w:style>
  <w:style w:type="numbering" w:customStyle="1" w:styleId="LFO10">
    <w:name w:val="LFO10"/>
    <w:basedOn w:val="NoList"/>
  </w:style>
  <w:style w:type="numbering" w:customStyle="1" w:styleId="LFO25">
    <w:name w:val="LFO25"/>
    <w:basedOn w:val="NoList"/>
  </w:style>
  <w:style w:type="numbering" w:customStyle="1" w:styleId="LFO28">
    <w:name w:val="LFO28"/>
    <w:basedOn w:val="NoList"/>
  </w:style>
  <w:style w:type="numbering" w:customStyle="1" w:styleId="LFO30">
    <w:name w:val="LFO30"/>
    <w:basedOn w:val="NoList"/>
  </w:style>
  <w:style w:type="numbering" w:customStyle="1" w:styleId="LFO34">
    <w:name w:val="LFO34"/>
    <w:basedOn w:val="NoList"/>
  </w:style>
  <w:style w:type="numbering" w:customStyle="1" w:styleId="LFO36">
    <w:name w:val="LFO36"/>
    <w:basedOn w:val="NoList"/>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social-and-emotional-learning" TargetMode="External"/><Relationship Id="rId13" Type="http://schemas.openxmlformats.org/officeDocument/2006/relationships/hyperlink" Target="https://educationendowmentfoundation.org.uk/education-evidence/teaching-learning-toolkit/small-group-tuiti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endowmentfoundation.org.uk/education-evidence/teaching-learning-toolkit/one-to-one-tui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ducationendowmentfoundation.org.uk/education-evidence/teaching-learning-toolkit/social-and-emotional-learn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i.org.uk/publications-and-research/effects-high-quality-professional-development/" TargetMode="External"/><Relationship Id="rId5" Type="http://schemas.openxmlformats.org/officeDocument/2006/relationships/webSettings" Target="webSettings.xml"/><Relationship Id="rId15" Type="http://schemas.openxmlformats.org/officeDocument/2006/relationships/hyperlink" Target="https://educationendowmentfoundation.org.uk/education-evidence/teaching-learning-toolkit/behaviour-interventions" TargetMode="External"/><Relationship Id="rId10" Type="http://schemas.openxmlformats.org/officeDocument/2006/relationships/hyperlink" Target="https://educationendowmentfoundation.org.uk/education-evidence/teaching-learning-toolkit/phonic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370686/HT_briefing_layoutvFINALvii.pdf" TargetMode="External"/><Relationship Id="rId14" Type="http://schemas.openxmlformats.org/officeDocument/2006/relationships/hyperlink" Target="https://educationendowmentfoundation.org.uk/education-evidence/teaching-learning-toolkit/small-group-tu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dTncL3hMgXzsCC61NnmKAEj4Hw==">AMUW2mWjJ2GwvG4zRu37z5jegM39852rV5uzmgCI42hE9TjOoIuUbqDSOrNx1O53IZwsulKwnxiu57tC1wcPmfftoT89pWC6cbXgjb6J50gXqKtbhDad8zIibsgTKyU8OynVRw5bvB2lNNVS4RuMOWlzA75r7IOMqQ==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Publishing.TEAM@education.gsi.gov.uk</dc:creator>
  <cp:lastModifiedBy>Hughes, Natalie</cp:lastModifiedBy>
  <cp:revision>3</cp:revision>
  <dcterms:created xsi:type="dcterms:W3CDTF">2022-11-15T08:31:00Z</dcterms:created>
  <dcterms:modified xsi:type="dcterms:W3CDTF">2022-11-15T08:31:00Z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